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96AFC" w14:textId="77777777" w:rsidR="00BF701A" w:rsidRDefault="00BF701A" w:rsidP="00FA24B5">
      <w:pPr>
        <w:rPr>
          <w:rFonts w:ascii="Palatino Linotype" w:hAnsi="Palatino Linotype"/>
          <w:szCs w:val="24"/>
        </w:rPr>
      </w:pPr>
    </w:p>
    <w:p w14:paraId="65BA0589" w14:textId="4B26B480" w:rsidR="00BF701A" w:rsidRPr="00D57FC9" w:rsidRDefault="00BF701A" w:rsidP="00FA24B5">
      <w:pPr>
        <w:rPr>
          <w:rFonts w:cs="Arial"/>
          <w:b/>
          <w:sz w:val="20"/>
          <w:szCs w:val="20"/>
        </w:rPr>
      </w:pPr>
      <w:r w:rsidRPr="00D57FC9">
        <w:rPr>
          <w:rFonts w:cs="Arial"/>
          <w:b/>
          <w:sz w:val="20"/>
          <w:szCs w:val="20"/>
        </w:rPr>
        <w:t xml:space="preserve">Gender </w:t>
      </w:r>
      <w:proofErr w:type="gramStart"/>
      <w:r w:rsidRPr="00D57FC9">
        <w:rPr>
          <w:rFonts w:cs="Arial"/>
          <w:b/>
          <w:sz w:val="20"/>
          <w:szCs w:val="20"/>
        </w:rPr>
        <w:t>pay</w:t>
      </w:r>
      <w:proofErr w:type="gramEnd"/>
      <w:r w:rsidRPr="00D57FC9">
        <w:rPr>
          <w:rFonts w:cs="Arial"/>
          <w:b/>
          <w:sz w:val="20"/>
          <w:szCs w:val="20"/>
        </w:rPr>
        <w:t xml:space="preserve"> gap report for</w:t>
      </w:r>
      <w:r w:rsidR="005F448A" w:rsidRPr="00D57FC9">
        <w:rPr>
          <w:rFonts w:cs="Arial"/>
          <w:b/>
          <w:sz w:val="20"/>
          <w:szCs w:val="20"/>
        </w:rPr>
        <w:t xml:space="preserve"> 2021 - 2022</w:t>
      </w:r>
    </w:p>
    <w:p w14:paraId="2C733741" w14:textId="77777777" w:rsidR="00BF701A" w:rsidRPr="00D57FC9" w:rsidRDefault="00BF701A" w:rsidP="00FA24B5">
      <w:pPr>
        <w:rPr>
          <w:rFonts w:cs="Arial"/>
          <w:b/>
          <w:sz w:val="20"/>
          <w:szCs w:val="20"/>
        </w:rPr>
      </w:pPr>
    </w:p>
    <w:p w14:paraId="5B1B9453" w14:textId="09E9D34C" w:rsidR="00BF701A" w:rsidRPr="00D57FC9" w:rsidRDefault="00BF701A" w:rsidP="00FA24B5">
      <w:pPr>
        <w:rPr>
          <w:rFonts w:cs="Arial"/>
          <w:sz w:val="20"/>
          <w:szCs w:val="20"/>
        </w:rPr>
      </w:pPr>
      <w:r w:rsidRPr="00D57FC9">
        <w:rPr>
          <w:rFonts w:cs="Arial"/>
          <w:sz w:val="20"/>
          <w:szCs w:val="20"/>
        </w:rPr>
        <w:t xml:space="preserve">This report sets out the gender pay gap </w:t>
      </w:r>
      <w:r w:rsidR="00830764" w:rsidRPr="00D57FC9">
        <w:rPr>
          <w:rFonts w:cs="Arial"/>
          <w:sz w:val="20"/>
          <w:szCs w:val="20"/>
        </w:rPr>
        <w:t>statistics</w:t>
      </w:r>
      <w:r w:rsidRPr="00D57FC9">
        <w:rPr>
          <w:rFonts w:cs="Arial"/>
          <w:sz w:val="20"/>
          <w:szCs w:val="20"/>
        </w:rPr>
        <w:t xml:space="preserve"> for </w:t>
      </w:r>
      <w:r w:rsidR="0014361D">
        <w:rPr>
          <w:rFonts w:cs="Arial"/>
          <w:sz w:val="20"/>
          <w:szCs w:val="20"/>
        </w:rPr>
        <w:t xml:space="preserve">companies who are part of the </w:t>
      </w:r>
      <w:r w:rsidR="00A93233" w:rsidRPr="00D57FC9">
        <w:rPr>
          <w:rFonts w:cs="Arial"/>
          <w:sz w:val="20"/>
          <w:szCs w:val="20"/>
        </w:rPr>
        <w:t>Thera Group</w:t>
      </w:r>
      <w:r w:rsidRPr="00D57FC9">
        <w:rPr>
          <w:rFonts w:cs="Arial"/>
          <w:i/>
          <w:sz w:val="20"/>
          <w:szCs w:val="20"/>
        </w:rPr>
        <w:t xml:space="preserve"> </w:t>
      </w:r>
      <w:r w:rsidR="0014361D" w:rsidRPr="0014361D">
        <w:rPr>
          <w:rFonts w:cs="Arial"/>
          <w:iCs/>
          <w:sz w:val="20"/>
          <w:szCs w:val="20"/>
        </w:rPr>
        <w:t>(“Thera”)</w:t>
      </w:r>
      <w:r w:rsidR="0014361D">
        <w:rPr>
          <w:rFonts w:cs="Arial"/>
          <w:i/>
          <w:sz w:val="20"/>
          <w:szCs w:val="20"/>
        </w:rPr>
        <w:t xml:space="preserve"> </w:t>
      </w:r>
      <w:r w:rsidRPr="00D57FC9">
        <w:rPr>
          <w:rFonts w:cs="Arial"/>
          <w:sz w:val="20"/>
          <w:szCs w:val="20"/>
        </w:rPr>
        <w:t xml:space="preserve">in relation to the reporting year of </w:t>
      </w:r>
      <w:r w:rsidR="00A93233" w:rsidRPr="00D57FC9">
        <w:rPr>
          <w:rFonts w:cs="Arial"/>
          <w:sz w:val="20"/>
          <w:szCs w:val="20"/>
        </w:rPr>
        <w:t>2021-2022.</w:t>
      </w:r>
      <w:r w:rsidRPr="00D57FC9">
        <w:rPr>
          <w:rFonts w:cs="Arial"/>
          <w:sz w:val="20"/>
          <w:szCs w:val="20"/>
        </w:rPr>
        <w:t xml:space="preserve"> </w:t>
      </w:r>
    </w:p>
    <w:p w14:paraId="73C20496" w14:textId="7536EE8B" w:rsidR="00A93233" w:rsidRPr="00D57FC9" w:rsidRDefault="00A93233" w:rsidP="00FA24B5">
      <w:pPr>
        <w:rPr>
          <w:rFonts w:cs="Arial"/>
          <w:sz w:val="20"/>
          <w:szCs w:val="20"/>
        </w:rPr>
      </w:pPr>
    </w:p>
    <w:p w14:paraId="576A34AB" w14:textId="243D67AE" w:rsidR="00A93233" w:rsidRPr="00D57FC9" w:rsidRDefault="00A93233" w:rsidP="00FA24B5">
      <w:pPr>
        <w:rPr>
          <w:rFonts w:cs="Arial"/>
          <w:sz w:val="20"/>
          <w:szCs w:val="20"/>
        </w:rPr>
      </w:pPr>
      <w:r w:rsidRPr="00D57FC9">
        <w:rPr>
          <w:rFonts w:cs="Arial"/>
          <w:sz w:val="20"/>
          <w:szCs w:val="20"/>
        </w:rPr>
        <w:t xml:space="preserve">Thera consists of 16 </w:t>
      </w:r>
      <w:r w:rsidR="0014361D">
        <w:rPr>
          <w:rFonts w:cs="Arial"/>
          <w:sz w:val="20"/>
          <w:szCs w:val="20"/>
        </w:rPr>
        <w:t xml:space="preserve">employing </w:t>
      </w:r>
      <w:r w:rsidRPr="00D57FC9">
        <w:rPr>
          <w:rFonts w:cs="Arial"/>
          <w:sz w:val="20"/>
          <w:szCs w:val="20"/>
        </w:rPr>
        <w:t>companies that vary in size.  For the period 2021-2022, Thera ha</w:t>
      </w:r>
      <w:r w:rsidR="00D57FC9" w:rsidRPr="00D57FC9">
        <w:rPr>
          <w:rFonts w:cs="Arial"/>
          <w:sz w:val="20"/>
          <w:szCs w:val="20"/>
        </w:rPr>
        <w:t>d</w:t>
      </w:r>
      <w:r w:rsidRPr="00D57FC9">
        <w:rPr>
          <w:rFonts w:cs="Arial"/>
          <w:sz w:val="20"/>
          <w:szCs w:val="20"/>
        </w:rPr>
        <w:t xml:space="preserve"> five companies with more than 250 employees.</w:t>
      </w:r>
      <w:r w:rsidR="005F448A" w:rsidRPr="00D57FC9">
        <w:rPr>
          <w:rFonts w:cs="Arial"/>
          <w:sz w:val="20"/>
          <w:szCs w:val="20"/>
        </w:rPr>
        <w:t xml:space="preserve">  These are</w:t>
      </w:r>
      <w:r w:rsidR="0014361D">
        <w:rPr>
          <w:rFonts w:cs="Arial"/>
          <w:sz w:val="20"/>
          <w:szCs w:val="20"/>
        </w:rPr>
        <w:t>:</w:t>
      </w:r>
    </w:p>
    <w:p w14:paraId="328550AB" w14:textId="3F7486BD" w:rsidR="005F448A" w:rsidRPr="00D57FC9" w:rsidRDefault="005F448A" w:rsidP="00FA24B5">
      <w:pPr>
        <w:rPr>
          <w:rFonts w:cs="Arial"/>
          <w:sz w:val="20"/>
          <w:szCs w:val="20"/>
        </w:rPr>
      </w:pPr>
    </w:p>
    <w:p w14:paraId="7461D999" w14:textId="3F3530AE" w:rsidR="005F448A" w:rsidRPr="00D57FC9" w:rsidRDefault="005F448A" w:rsidP="00D57FC9">
      <w:pPr>
        <w:pStyle w:val="ListParagraph"/>
        <w:numPr>
          <w:ilvl w:val="0"/>
          <w:numId w:val="13"/>
        </w:numPr>
        <w:rPr>
          <w:rFonts w:cs="Arial"/>
          <w:sz w:val="20"/>
          <w:szCs w:val="20"/>
        </w:rPr>
      </w:pPr>
      <w:r w:rsidRPr="00D57FC9">
        <w:rPr>
          <w:rFonts w:cs="Arial"/>
          <w:sz w:val="20"/>
          <w:szCs w:val="20"/>
        </w:rPr>
        <w:t>Aspire Living</w:t>
      </w:r>
    </w:p>
    <w:p w14:paraId="76995960" w14:textId="5A815931" w:rsidR="005F448A" w:rsidRPr="00D57FC9" w:rsidRDefault="005F448A" w:rsidP="00D57FC9">
      <w:pPr>
        <w:pStyle w:val="ListParagraph"/>
        <w:numPr>
          <w:ilvl w:val="0"/>
          <w:numId w:val="13"/>
        </w:numPr>
        <w:rPr>
          <w:rFonts w:cs="Arial"/>
          <w:sz w:val="20"/>
          <w:szCs w:val="20"/>
        </w:rPr>
      </w:pPr>
      <w:r w:rsidRPr="00D57FC9">
        <w:rPr>
          <w:rFonts w:cs="Arial"/>
          <w:sz w:val="20"/>
          <w:szCs w:val="20"/>
        </w:rPr>
        <w:t>Thera East</w:t>
      </w:r>
    </w:p>
    <w:p w14:paraId="2F478D16" w14:textId="18B232F6" w:rsidR="005F448A" w:rsidRPr="00D57FC9" w:rsidRDefault="005F448A" w:rsidP="00D57FC9">
      <w:pPr>
        <w:pStyle w:val="ListParagraph"/>
        <w:numPr>
          <w:ilvl w:val="0"/>
          <w:numId w:val="13"/>
        </w:numPr>
        <w:rPr>
          <w:rFonts w:cs="Arial"/>
          <w:sz w:val="20"/>
          <w:szCs w:val="20"/>
        </w:rPr>
      </w:pPr>
      <w:r w:rsidRPr="00D57FC9">
        <w:rPr>
          <w:rFonts w:cs="Arial"/>
          <w:sz w:val="20"/>
          <w:szCs w:val="20"/>
        </w:rPr>
        <w:t>Thera East Anglia</w:t>
      </w:r>
    </w:p>
    <w:p w14:paraId="150B736F" w14:textId="2A94F18E" w:rsidR="005F448A" w:rsidRPr="00D57FC9" w:rsidRDefault="005F448A" w:rsidP="00D57FC9">
      <w:pPr>
        <w:pStyle w:val="ListParagraph"/>
        <w:numPr>
          <w:ilvl w:val="0"/>
          <w:numId w:val="13"/>
        </w:numPr>
        <w:rPr>
          <w:rFonts w:cs="Arial"/>
          <w:sz w:val="20"/>
          <w:szCs w:val="20"/>
        </w:rPr>
      </w:pPr>
      <w:r w:rsidRPr="00D57FC9">
        <w:rPr>
          <w:rFonts w:cs="Arial"/>
          <w:sz w:val="20"/>
          <w:szCs w:val="20"/>
        </w:rPr>
        <w:t>Thera East Midlands</w:t>
      </w:r>
    </w:p>
    <w:p w14:paraId="2F03AAAE" w14:textId="6EF8158A" w:rsidR="005F448A" w:rsidRPr="00D57FC9" w:rsidRDefault="005F448A" w:rsidP="00D57FC9">
      <w:pPr>
        <w:pStyle w:val="ListParagraph"/>
        <w:numPr>
          <w:ilvl w:val="0"/>
          <w:numId w:val="13"/>
        </w:numPr>
        <w:rPr>
          <w:rFonts w:cs="Arial"/>
          <w:sz w:val="20"/>
          <w:szCs w:val="20"/>
        </w:rPr>
      </w:pPr>
      <w:r w:rsidRPr="00D57FC9">
        <w:rPr>
          <w:rFonts w:cs="Arial"/>
          <w:sz w:val="20"/>
          <w:szCs w:val="20"/>
        </w:rPr>
        <w:t xml:space="preserve">Thera </w:t>
      </w:r>
      <w:proofErr w:type="gramStart"/>
      <w:r w:rsidRPr="00D57FC9">
        <w:rPr>
          <w:rFonts w:cs="Arial"/>
          <w:sz w:val="20"/>
          <w:szCs w:val="20"/>
        </w:rPr>
        <w:t>South West</w:t>
      </w:r>
      <w:proofErr w:type="gramEnd"/>
    </w:p>
    <w:p w14:paraId="4C161A94" w14:textId="77777777" w:rsidR="00BF701A" w:rsidRPr="00D57FC9" w:rsidRDefault="00BF701A" w:rsidP="00FA24B5">
      <w:pPr>
        <w:rPr>
          <w:rFonts w:cs="Arial"/>
          <w:sz w:val="20"/>
          <w:szCs w:val="20"/>
        </w:rPr>
      </w:pPr>
    </w:p>
    <w:p w14:paraId="07068539" w14:textId="77777777" w:rsidR="00BF701A" w:rsidRPr="00D57FC9" w:rsidRDefault="00BF701A" w:rsidP="00FA24B5">
      <w:pPr>
        <w:rPr>
          <w:rFonts w:cs="Arial"/>
          <w:b/>
          <w:sz w:val="20"/>
          <w:szCs w:val="20"/>
        </w:rPr>
      </w:pPr>
      <w:r w:rsidRPr="00D57FC9">
        <w:rPr>
          <w:rFonts w:cs="Arial"/>
          <w:b/>
          <w:sz w:val="20"/>
          <w:szCs w:val="20"/>
        </w:rPr>
        <w:t>Introduction</w:t>
      </w:r>
    </w:p>
    <w:p w14:paraId="20318CF0" w14:textId="6F520123" w:rsidR="00BF701A" w:rsidRPr="00D57FC9" w:rsidRDefault="00BF701A" w:rsidP="00FA24B5">
      <w:pPr>
        <w:rPr>
          <w:rFonts w:cs="Arial"/>
          <w:sz w:val="20"/>
          <w:szCs w:val="20"/>
        </w:rPr>
      </w:pPr>
      <w:r w:rsidRPr="00D57FC9">
        <w:rPr>
          <w:rFonts w:cs="Arial"/>
          <w:sz w:val="20"/>
          <w:szCs w:val="20"/>
        </w:rPr>
        <w:t xml:space="preserve">Under the Equality Act 2010 (Gender Pay Gap Information) Regulations 2017, </w:t>
      </w:r>
      <w:r w:rsidR="005F448A" w:rsidRPr="00D57FC9">
        <w:rPr>
          <w:rFonts w:cs="Arial"/>
          <w:sz w:val="20"/>
          <w:szCs w:val="20"/>
        </w:rPr>
        <w:t xml:space="preserve">Thera </w:t>
      </w:r>
      <w:r w:rsidR="0014361D">
        <w:rPr>
          <w:rFonts w:cs="Arial"/>
          <w:sz w:val="20"/>
          <w:szCs w:val="20"/>
        </w:rPr>
        <w:t xml:space="preserve">companies that meet the requirements are </w:t>
      </w:r>
      <w:r w:rsidRPr="00D57FC9">
        <w:rPr>
          <w:rFonts w:cs="Arial"/>
          <w:sz w:val="20"/>
          <w:szCs w:val="20"/>
        </w:rPr>
        <w:t>legally require</w:t>
      </w:r>
      <w:r w:rsidR="00D57FC9" w:rsidRPr="00D57FC9">
        <w:rPr>
          <w:rFonts w:cs="Arial"/>
          <w:sz w:val="20"/>
          <w:szCs w:val="20"/>
        </w:rPr>
        <w:t>d</w:t>
      </w:r>
      <w:r w:rsidRPr="00D57FC9">
        <w:rPr>
          <w:rFonts w:cs="Arial"/>
          <w:sz w:val="20"/>
          <w:szCs w:val="20"/>
        </w:rPr>
        <w:t xml:space="preserve"> to publish, on an annual basis, specified information relating to their gender pay gap. </w:t>
      </w:r>
    </w:p>
    <w:p w14:paraId="27F893A1" w14:textId="77777777" w:rsidR="00BF701A" w:rsidRPr="00D57FC9" w:rsidRDefault="00BF701A" w:rsidP="00FA24B5">
      <w:pPr>
        <w:rPr>
          <w:rFonts w:cs="Arial"/>
          <w:sz w:val="20"/>
          <w:szCs w:val="20"/>
        </w:rPr>
      </w:pPr>
    </w:p>
    <w:p w14:paraId="0644430F" w14:textId="77777777" w:rsidR="00BF701A" w:rsidRPr="00D57FC9" w:rsidRDefault="00BF701A" w:rsidP="00FA24B5">
      <w:pPr>
        <w:rPr>
          <w:rFonts w:cs="Arial"/>
          <w:sz w:val="20"/>
          <w:szCs w:val="20"/>
        </w:rPr>
      </w:pPr>
      <w:r w:rsidRPr="00D57FC9">
        <w:rPr>
          <w:rFonts w:cs="Arial"/>
          <w:sz w:val="20"/>
          <w:szCs w:val="20"/>
        </w:rPr>
        <w:t xml:space="preserve">The following information has been calculated in accordance with the Regulations and is legally compliant. </w:t>
      </w:r>
    </w:p>
    <w:p w14:paraId="03CD5970" w14:textId="77777777" w:rsidR="00BF701A" w:rsidRPr="00D57FC9" w:rsidRDefault="00BF701A" w:rsidP="00FA24B5">
      <w:pPr>
        <w:rPr>
          <w:rFonts w:cs="Arial"/>
          <w:sz w:val="20"/>
          <w:szCs w:val="20"/>
        </w:rPr>
      </w:pPr>
    </w:p>
    <w:p w14:paraId="77ECDFFF" w14:textId="023DEE41" w:rsidR="00BF701A" w:rsidRPr="00D57FC9" w:rsidRDefault="00830764" w:rsidP="00FA24B5">
      <w:pPr>
        <w:rPr>
          <w:rFonts w:cs="Arial"/>
          <w:b/>
          <w:sz w:val="20"/>
          <w:szCs w:val="20"/>
        </w:rPr>
      </w:pPr>
      <w:r w:rsidRPr="00D57FC9">
        <w:rPr>
          <w:rFonts w:cs="Arial"/>
          <w:b/>
          <w:sz w:val="20"/>
          <w:szCs w:val="20"/>
        </w:rPr>
        <w:t>The gender pay gap</w:t>
      </w:r>
    </w:p>
    <w:p w14:paraId="555A3052" w14:textId="1684FC18" w:rsidR="00DC26F8" w:rsidRPr="00D57FC9" w:rsidRDefault="00DC26F8" w:rsidP="00FA24B5">
      <w:pPr>
        <w:rPr>
          <w:rFonts w:cs="Arial"/>
          <w:sz w:val="20"/>
          <w:szCs w:val="20"/>
        </w:rPr>
      </w:pPr>
      <w:r w:rsidRPr="00D57FC9">
        <w:rPr>
          <w:rFonts w:cs="Arial"/>
          <w:sz w:val="20"/>
          <w:szCs w:val="20"/>
        </w:rPr>
        <w:t>The gender pay gap is the difference between the average pay of men and women, expressed as a percentage. The gap is calculated across the entire workforce of a</w:t>
      </w:r>
      <w:r w:rsidR="00315A7B" w:rsidRPr="00D57FC9">
        <w:rPr>
          <w:rFonts w:cs="Arial"/>
          <w:sz w:val="20"/>
          <w:szCs w:val="20"/>
        </w:rPr>
        <w:t xml:space="preserve"> company</w:t>
      </w:r>
      <w:r w:rsidRPr="00D57FC9">
        <w:rPr>
          <w:rFonts w:cs="Arial"/>
          <w:sz w:val="20"/>
          <w:szCs w:val="20"/>
        </w:rPr>
        <w:t xml:space="preserve">. </w:t>
      </w:r>
    </w:p>
    <w:p w14:paraId="7FFCAF33" w14:textId="77777777" w:rsidR="00DC26F8" w:rsidRPr="00D57FC9" w:rsidRDefault="00DC26F8" w:rsidP="00FA24B5">
      <w:pPr>
        <w:rPr>
          <w:rFonts w:cs="Arial"/>
          <w:sz w:val="20"/>
          <w:szCs w:val="20"/>
        </w:rPr>
      </w:pPr>
    </w:p>
    <w:p w14:paraId="20DDF01B" w14:textId="2597D580" w:rsidR="00DC26F8" w:rsidRPr="00D57FC9" w:rsidRDefault="00DC26F8" w:rsidP="00FA24B5">
      <w:pPr>
        <w:rPr>
          <w:rFonts w:cs="Arial"/>
          <w:sz w:val="20"/>
          <w:szCs w:val="20"/>
        </w:rPr>
      </w:pPr>
      <w:r w:rsidRPr="00D57FC9">
        <w:rPr>
          <w:rFonts w:cs="Arial"/>
          <w:sz w:val="20"/>
          <w:szCs w:val="20"/>
        </w:rPr>
        <w:t xml:space="preserve">The gender pay gap has many contributing factors which will differ from organisation to organisation, across sectors and across geographical locations. </w:t>
      </w:r>
      <w:r w:rsidR="00315A7B" w:rsidRPr="00D57FC9">
        <w:rPr>
          <w:rFonts w:cs="Arial"/>
          <w:sz w:val="20"/>
          <w:szCs w:val="20"/>
        </w:rPr>
        <w:t xml:space="preserve"> </w:t>
      </w:r>
      <w:r w:rsidRPr="00D57FC9">
        <w:rPr>
          <w:rFonts w:cs="Arial"/>
          <w:sz w:val="20"/>
          <w:szCs w:val="20"/>
        </w:rPr>
        <w:t xml:space="preserve">It is crucial to our understanding of gender pay disparity to recognise that the gender pay gap is different to equal pay. Equal pay is where there is a discriminatory pay difference between men and women who carry out the same job, jobs rated as equivalent or work of equal value. </w:t>
      </w:r>
      <w:r w:rsidR="006B027B" w:rsidRPr="00D57FC9">
        <w:rPr>
          <w:rFonts w:cs="Arial"/>
          <w:sz w:val="20"/>
          <w:szCs w:val="20"/>
        </w:rPr>
        <w:t xml:space="preserve">The existence of a gender pay gap does not automatically give rise to any discrimination or equal pay matters. </w:t>
      </w:r>
    </w:p>
    <w:p w14:paraId="7D5107B5" w14:textId="77777777" w:rsidR="00830764" w:rsidRPr="00D57FC9" w:rsidRDefault="00830764" w:rsidP="00830764">
      <w:pPr>
        <w:rPr>
          <w:rFonts w:cs="Arial"/>
          <w:b/>
          <w:sz w:val="20"/>
          <w:szCs w:val="20"/>
        </w:rPr>
      </w:pPr>
    </w:p>
    <w:p w14:paraId="28A1AB08" w14:textId="4CE803A3" w:rsidR="00245157" w:rsidRPr="00D57FC9" w:rsidRDefault="00830764" w:rsidP="00FA24B5">
      <w:pPr>
        <w:rPr>
          <w:rFonts w:cs="Arial"/>
          <w:b/>
          <w:sz w:val="20"/>
          <w:szCs w:val="20"/>
        </w:rPr>
      </w:pPr>
      <w:r w:rsidRPr="00D57FC9">
        <w:rPr>
          <w:rFonts w:cs="Arial"/>
          <w:b/>
          <w:sz w:val="20"/>
          <w:szCs w:val="20"/>
        </w:rPr>
        <w:t>Organisational context</w:t>
      </w:r>
    </w:p>
    <w:p w14:paraId="5D2B2A8C" w14:textId="4C699161" w:rsidR="00DC26F8" w:rsidRPr="00D57FC9" w:rsidRDefault="00315A7B" w:rsidP="00DC26F8">
      <w:pPr>
        <w:pStyle w:val="MainText"/>
        <w:jc w:val="left"/>
        <w:rPr>
          <w:rFonts w:ascii="Arial" w:hAnsi="Arial"/>
          <w:iCs/>
          <w:color w:val="000000" w:themeColor="text1"/>
          <w:szCs w:val="20"/>
        </w:rPr>
      </w:pPr>
      <w:r w:rsidRPr="00D57FC9">
        <w:rPr>
          <w:rFonts w:ascii="Arial" w:hAnsi="Arial"/>
          <w:iCs/>
          <w:color w:val="000000" w:themeColor="text1"/>
          <w:szCs w:val="20"/>
        </w:rPr>
        <w:t xml:space="preserve">Thera provides support to people with </w:t>
      </w:r>
      <w:r w:rsidR="0014361D">
        <w:rPr>
          <w:rFonts w:ascii="Arial" w:hAnsi="Arial"/>
          <w:iCs/>
          <w:color w:val="000000" w:themeColor="text1"/>
          <w:szCs w:val="20"/>
        </w:rPr>
        <w:t xml:space="preserve">a </w:t>
      </w:r>
      <w:r w:rsidRPr="00D57FC9">
        <w:rPr>
          <w:rFonts w:ascii="Arial" w:hAnsi="Arial"/>
          <w:iCs/>
          <w:color w:val="000000" w:themeColor="text1"/>
          <w:szCs w:val="20"/>
        </w:rPr>
        <w:t>learning disabilit</w:t>
      </w:r>
      <w:r w:rsidR="0014361D">
        <w:rPr>
          <w:rFonts w:ascii="Arial" w:hAnsi="Arial"/>
          <w:iCs/>
          <w:color w:val="000000" w:themeColor="text1"/>
          <w:szCs w:val="20"/>
        </w:rPr>
        <w:t>y</w:t>
      </w:r>
      <w:r w:rsidRPr="00D57FC9">
        <w:rPr>
          <w:rFonts w:ascii="Arial" w:hAnsi="Arial"/>
          <w:iCs/>
          <w:color w:val="000000" w:themeColor="text1"/>
          <w:szCs w:val="20"/>
        </w:rPr>
        <w:t xml:space="preserve">.  This is either by </w:t>
      </w:r>
      <w:r w:rsidR="0014361D">
        <w:rPr>
          <w:rFonts w:ascii="Arial" w:hAnsi="Arial"/>
          <w:iCs/>
          <w:color w:val="000000" w:themeColor="text1"/>
          <w:szCs w:val="20"/>
        </w:rPr>
        <w:t xml:space="preserve">person-centred </w:t>
      </w:r>
      <w:r w:rsidRPr="00D57FC9">
        <w:rPr>
          <w:rFonts w:ascii="Arial" w:hAnsi="Arial"/>
          <w:iCs/>
          <w:color w:val="000000" w:themeColor="text1"/>
          <w:szCs w:val="20"/>
        </w:rPr>
        <w:t xml:space="preserve">direct </w:t>
      </w:r>
      <w:r w:rsidR="0014361D">
        <w:rPr>
          <w:rFonts w:ascii="Arial" w:hAnsi="Arial"/>
          <w:iCs/>
          <w:color w:val="000000" w:themeColor="text1"/>
          <w:szCs w:val="20"/>
        </w:rPr>
        <w:t xml:space="preserve">care and </w:t>
      </w:r>
      <w:r w:rsidRPr="00D57FC9">
        <w:rPr>
          <w:rFonts w:ascii="Arial" w:hAnsi="Arial"/>
          <w:iCs/>
          <w:color w:val="000000" w:themeColor="text1"/>
          <w:szCs w:val="20"/>
        </w:rPr>
        <w:t xml:space="preserve">support in line with Thera’s </w:t>
      </w:r>
      <w:r w:rsidR="0014361D">
        <w:rPr>
          <w:rFonts w:ascii="Arial" w:hAnsi="Arial"/>
          <w:iCs/>
          <w:color w:val="000000" w:themeColor="text1"/>
          <w:szCs w:val="20"/>
        </w:rPr>
        <w:t>V</w:t>
      </w:r>
      <w:r w:rsidRPr="00D57FC9">
        <w:rPr>
          <w:rFonts w:ascii="Arial" w:hAnsi="Arial"/>
          <w:iCs/>
          <w:color w:val="000000" w:themeColor="text1"/>
          <w:szCs w:val="20"/>
        </w:rPr>
        <w:t>ision</w:t>
      </w:r>
      <w:r w:rsidR="0014361D">
        <w:rPr>
          <w:rFonts w:ascii="Arial" w:hAnsi="Arial"/>
          <w:iCs/>
          <w:color w:val="000000" w:themeColor="text1"/>
          <w:szCs w:val="20"/>
        </w:rPr>
        <w:t>; o</w:t>
      </w:r>
      <w:r w:rsidRPr="00D57FC9">
        <w:rPr>
          <w:rFonts w:ascii="Arial" w:hAnsi="Arial"/>
          <w:iCs/>
          <w:color w:val="000000" w:themeColor="text1"/>
          <w:szCs w:val="20"/>
        </w:rPr>
        <w:t xml:space="preserve">r, through specialist companies that </w:t>
      </w:r>
      <w:r w:rsidR="00D33CB7">
        <w:rPr>
          <w:rFonts w:ascii="Arial" w:hAnsi="Arial"/>
          <w:iCs/>
          <w:color w:val="000000" w:themeColor="text1"/>
          <w:szCs w:val="20"/>
        </w:rPr>
        <w:t>provide specific services</w:t>
      </w:r>
      <w:r w:rsidR="00351823" w:rsidRPr="00D57FC9">
        <w:rPr>
          <w:rFonts w:ascii="Arial" w:hAnsi="Arial"/>
          <w:iCs/>
          <w:color w:val="000000" w:themeColor="text1"/>
          <w:szCs w:val="20"/>
        </w:rPr>
        <w:t xml:space="preserve">, for example, </w:t>
      </w:r>
      <w:r w:rsidR="00D57FC9" w:rsidRPr="00D57FC9">
        <w:rPr>
          <w:rFonts w:ascii="Arial" w:hAnsi="Arial"/>
          <w:iCs/>
          <w:color w:val="000000" w:themeColor="text1"/>
          <w:szCs w:val="20"/>
        </w:rPr>
        <w:t>financial</w:t>
      </w:r>
      <w:r w:rsidR="00351823" w:rsidRPr="00D57FC9">
        <w:rPr>
          <w:rFonts w:ascii="Arial" w:hAnsi="Arial"/>
          <w:iCs/>
          <w:color w:val="000000" w:themeColor="text1"/>
          <w:szCs w:val="20"/>
        </w:rPr>
        <w:t xml:space="preserve"> </w:t>
      </w:r>
      <w:r w:rsidR="00D57FC9" w:rsidRPr="00D57FC9">
        <w:rPr>
          <w:rFonts w:ascii="Arial" w:hAnsi="Arial"/>
          <w:iCs/>
          <w:color w:val="000000" w:themeColor="text1"/>
          <w:szCs w:val="20"/>
        </w:rPr>
        <w:t>advocacy</w:t>
      </w:r>
      <w:r w:rsidR="00351823" w:rsidRPr="00D57FC9">
        <w:rPr>
          <w:rFonts w:ascii="Arial" w:hAnsi="Arial"/>
          <w:iCs/>
          <w:color w:val="000000" w:themeColor="text1"/>
          <w:szCs w:val="20"/>
        </w:rPr>
        <w:t xml:space="preserve">, </w:t>
      </w:r>
      <w:r w:rsidR="00D33CB7">
        <w:rPr>
          <w:rFonts w:ascii="Arial" w:hAnsi="Arial"/>
          <w:iCs/>
          <w:color w:val="000000" w:themeColor="text1"/>
          <w:szCs w:val="20"/>
        </w:rPr>
        <w:t xml:space="preserve">specialist housing, </w:t>
      </w:r>
      <w:proofErr w:type="gramStart"/>
      <w:r w:rsidR="00D33CB7">
        <w:rPr>
          <w:rFonts w:ascii="Arial" w:hAnsi="Arial"/>
          <w:iCs/>
          <w:color w:val="000000" w:themeColor="text1"/>
          <w:szCs w:val="20"/>
        </w:rPr>
        <w:t>employment</w:t>
      </w:r>
      <w:proofErr w:type="gramEnd"/>
      <w:r w:rsidR="00D33CB7">
        <w:rPr>
          <w:rFonts w:ascii="Arial" w:hAnsi="Arial"/>
          <w:iCs/>
          <w:color w:val="000000" w:themeColor="text1"/>
          <w:szCs w:val="20"/>
        </w:rPr>
        <w:t xml:space="preserve"> and training</w:t>
      </w:r>
      <w:r w:rsidR="003260C9">
        <w:rPr>
          <w:rFonts w:ascii="Arial" w:hAnsi="Arial"/>
          <w:iCs/>
          <w:color w:val="000000" w:themeColor="text1"/>
          <w:szCs w:val="20"/>
        </w:rPr>
        <w:t>,</w:t>
      </w:r>
      <w:r w:rsidR="00D33CB7">
        <w:rPr>
          <w:rFonts w:ascii="Arial" w:hAnsi="Arial"/>
          <w:iCs/>
          <w:color w:val="000000" w:themeColor="text1"/>
          <w:szCs w:val="20"/>
        </w:rPr>
        <w:t xml:space="preserve"> </w:t>
      </w:r>
      <w:r w:rsidR="00351823" w:rsidRPr="00D57FC9">
        <w:rPr>
          <w:rFonts w:ascii="Arial" w:hAnsi="Arial"/>
          <w:iCs/>
          <w:color w:val="000000" w:themeColor="text1"/>
          <w:szCs w:val="20"/>
        </w:rPr>
        <w:t>ensuring that people are receiving good support that meets their needs or developing circles of support within the local community.</w:t>
      </w:r>
      <w:r w:rsidRPr="00D57FC9">
        <w:rPr>
          <w:rFonts w:ascii="Arial" w:hAnsi="Arial"/>
          <w:iCs/>
          <w:color w:val="000000" w:themeColor="text1"/>
          <w:szCs w:val="20"/>
        </w:rPr>
        <w:t xml:space="preserve"> </w:t>
      </w:r>
    </w:p>
    <w:p w14:paraId="167FE64F" w14:textId="793458C9" w:rsidR="00830764" w:rsidRPr="00D57FC9" w:rsidRDefault="00830764" w:rsidP="00FA24B5">
      <w:pPr>
        <w:rPr>
          <w:rFonts w:cs="Arial"/>
          <w:b/>
          <w:sz w:val="20"/>
          <w:szCs w:val="20"/>
        </w:rPr>
      </w:pPr>
    </w:p>
    <w:p w14:paraId="683F20F6" w14:textId="77777777" w:rsidR="00D57FC9" w:rsidRPr="00D57FC9" w:rsidRDefault="00D57FC9" w:rsidP="00FA24B5">
      <w:pPr>
        <w:rPr>
          <w:rFonts w:cs="Arial"/>
          <w:b/>
          <w:sz w:val="20"/>
          <w:szCs w:val="20"/>
        </w:rPr>
      </w:pPr>
    </w:p>
    <w:p w14:paraId="43B312C8" w14:textId="77777777" w:rsidR="00830764" w:rsidRPr="00D57FC9" w:rsidRDefault="00830764" w:rsidP="00FA24B5">
      <w:pPr>
        <w:rPr>
          <w:rFonts w:cs="Arial"/>
          <w:b/>
          <w:sz w:val="20"/>
          <w:szCs w:val="20"/>
        </w:rPr>
      </w:pPr>
      <w:r w:rsidRPr="00D57FC9">
        <w:rPr>
          <w:rFonts w:cs="Arial"/>
          <w:b/>
          <w:sz w:val="20"/>
          <w:szCs w:val="20"/>
        </w:rPr>
        <w:t xml:space="preserve">Gender </w:t>
      </w:r>
      <w:proofErr w:type="gramStart"/>
      <w:r w:rsidRPr="00D57FC9">
        <w:rPr>
          <w:rFonts w:cs="Arial"/>
          <w:b/>
          <w:sz w:val="20"/>
          <w:szCs w:val="20"/>
        </w:rPr>
        <w:t>pay</w:t>
      </w:r>
      <w:proofErr w:type="gramEnd"/>
      <w:r w:rsidRPr="00D57FC9">
        <w:rPr>
          <w:rFonts w:cs="Arial"/>
          <w:b/>
          <w:sz w:val="20"/>
          <w:szCs w:val="20"/>
        </w:rPr>
        <w:t xml:space="preserve"> gap</w:t>
      </w:r>
    </w:p>
    <w:p w14:paraId="33CE8349" w14:textId="77777777" w:rsidR="00D57FC9" w:rsidRPr="00D57FC9" w:rsidRDefault="00D57FC9" w:rsidP="00FA24B5">
      <w:pPr>
        <w:rPr>
          <w:rFonts w:cs="Arial"/>
          <w:b/>
          <w:sz w:val="20"/>
          <w:szCs w:val="20"/>
        </w:rPr>
      </w:pPr>
    </w:p>
    <w:p w14:paraId="47E45155" w14:textId="58E066A4" w:rsidR="00830764" w:rsidRPr="00D57FC9" w:rsidRDefault="001B09C5" w:rsidP="00FA24B5">
      <w:pPr>
        <w:rPr>
          <w:rFonts w:cs="Arial"/>
          <w:b/>
          <w:sz w:val="20"/>
          <w:szCs w:val="20"/>
        </w:rPr>
      </w:pPr>
      <w:r w:rsidRPr="00D57FC9">
        <w:rPr>
          <w:rFonts w:cs="Arial"/>
          <w:b/>
          <w:sz w:val="20"/>
          <w:szCs w:val="20"/>
        </w:rPr>
        <w:t>Mean gender pay gap</w:t>
      </w:r>
    </w:p>
    <w:p w14:paraId="518BB65C" w14:textId="08FB1A1F" w:rsidR="00351823" w:rsidRPr="00D57FC9" w:rsidRDefault="001B09C5" w:rsidP="00FA24B5">
      <w:pPr>
        <w:rPr>
          <w:rFonts w:cs="Arial"/>
          <w:sz w:val="20"/>
          <w:szCs w:val="20"/>
        </w:rPr>
      </w:pPr>
      <w:r w:rsidRPr="00D57FC9">
        <w:rPr>
          <w:rFonts w:cs="Arial"/>
          <w:sz w:val="20"/>
          <w:szCs w:val="20"/>
        </w:rPr>
        <w:t xml:space="preserve">Based on the mean (average) hourly rate of pay for male and female employees in the relevant pay period, </w:t>
      </w:r>
      <w:r w:rsidR="003260C9">
        <w:rPr>
          <w:rFonts w:cs="Arial"/>
          <w:sz w:val="20"/>
          <w:szCs w:val="20"/>
        </w:rPr>
        <w:t xml:space="preserve">the </w:t>
      </w:r>
      <w:r w:rsidRPr="00D57FC9">
        <w:rPr>
          <w:rFonts w:cs="Arial"/>
          <w:sz w:val="20"/>
          <w:szCs w:val="20"/>
        </w:rPr>
        <w:t>mean gender pay gap (rounded to one decimal place)</w:t>
      </w:r>
      <w:r w:rsidR="00351823" w:rsidRPr="00D57FC9">
        <w:rPr>
          <w:rFonts w:cs="Arial"/>
          <w:sz w:val="20"/>
          <w:szCs w:val="20"/>
        </w:rPr>
        <w:t xml:space="preserve"> is:</w:t>
      </w:r>
    </w:p>
    <w:p w14:paraId="102ACBB0" w14:textId="1B2794CA" w:rsidR="000F1DF5" w:rsidRPr="00D57FC9" w:rsidRDefault="000F1DF5" w:rsidP="00FA24B5">
      <w:pPr>
        <w:rPr>
          <w:rFonts w:cs="Arial"/>
          <w:sz w:val="20"/>
          <w:szCs w:val="20"/>
        </w:rPr>
      </w:pPr>
    </w:p>
    <w:tbl>
      <w:tblPr>
        <w:tblW w:w="3823" w:type="dxa"/>
        <w:tblLook w:val="04A0" w:firstRow="1" w:lastRow="0" w:firstColumn="1" w:lastColumn="0" w:noHBand="0" w:noVBand="1"/>
      </w:tblPr>
      <w:tblGrid>
        <w:gridCol w:w="2689"/>
        <w:gridCol w:w="1134"/>
      </w:tblGrid>
      <w:tr w:rsidR="000F1DF5" w:rsidRPr="00D57FC9" w14:paraId="2CEA7AC3" w14:textId="77777777" w:rsidTr="000F1DF5">
        <w:trPr>
          <w:trHeight w:val="28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DB8E" w14:textId="65C1CD57" w:rsidR="000F1DF5" w:rsidRPr="000F1DF5" w:rsidRDefault="000F1DF5" w:rsidP="00E87FD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Company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AE68" w14:textId="77777777" w:rsidR="000F1DF5" w:rsidRPr="000F1DF5" w:rsidRDefault="000F1DF5" w:rsidP="00E87FD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Mean</w:t>
            </w:r>
          </w:p>
        </w:tc>
      </w:tr>
      <w:tr w:rsidR="000F1DF5" w:rsidRPr="00D57FC9" w14:paraId="1FB07BBA" w14:textId="77777777" w:rsidTr="000F1DF5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6069" w14:textId="7937FDD6" w:rsidR="000F1DF5" w:rsidRPr="000F1DF5" w:rsidRDefault="000F1DF5" w:rsidP="00E87FD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Aspire</w:t>
            </w:r>
            <w:r w:rsidR="00D57FC9"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Living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6042" w14:textId="77777777" w:rsidR="000F1DF5" w:rsidRPr="000F1DF5" w:rsidRDefault="000F1DF5" w:rsidP="000F1DF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0.42</w:t>
            </w:r>
          </w:p>
        </w:tc>
      </w:tr>
      <w:tr w:rsidR="000F1DF5" w:rsidRPr="00D57FC9" w14:paraId="728C0C6C" w14:textId="77777777" w:rsidTr="000F1DF5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4771" w14:textId="40B499C0" w:rsidR="000F1DF5" w:rsidRPr="000F1DF5" w:rsidRDefault="000F1DF5" w:rsidP="00E87FD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T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hera East Midlands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8EB8" w14:textId="77777777" w:rsidR="000F1DF5" w:rsidRPr="000F1DF5" w:rsidRDefault="000F1DF5" w:rsidP="000F1DF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-6.7</w:t>
            </w:r>
          </w:p>
        </w:tc>
      </w:tr>
      <w:tr w:rsidR="000F1DF5" w:rsidRPr="00D57FC9" w14:paraId="7A490523" w14:textId="77777777" w:rsidTr="000F1DF5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7483" w14:textId="17EE4F42" w:rsidR="000F1DF5" w:rsidRPr="000F1DF5" w:rsidRDefault="000F1DF5" w:rsidP="00E87FD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T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hera </w:t>
            </w: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E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ast </w:t>
            </w: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A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nglia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8103" w14:textId="77777777" w:rsidR="000F1DF5" w:rsidRPr="000F1DF5" w:rsidRDefault="000F1DF5" w:rsidP="000F1DF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3.4</w:t>
            </w:r>
          </w:p>
        </w:tc>
      </w:tr>
      <w:tr w:rsidR="000F1DF5" w:rsidRPr="00D57FC9" w14:paraId="049FE5DF" w14:textId="77777777" w:rsidTr="000F1DF5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17A2" w14:textId="69B68F7A" w:rsidR="000F1DF5" w:rsidRPr="000F1DF5" w:rsidRDefault="000F1DF5" w:rsidP="00E87FD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T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hera </w:t>
            </w: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E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ast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8EDF" w14:textId="77777777" w:rsidR="000F1DF5" w:rsidRPr="000F1DF5" w:rsidRDefault="000F1DF5" w:rsidP="000F1DF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2.4</w:t>
            </w:r>
          </w:p>
        </w:tc>
      </w:tr>
      <w:tr w:rsidR="000F1DF5" w:rsidRPr="00D57FC9" w14:paraId="4EC6DFAA" w14:textId="77777777" w:rsidTr="000F1DF5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3BDC" w14:textId="0889A789" w:rsidR="000F1DF5" w:rsidRPr="000F1DF5" w:rsidRDefault="000F1DF5" w:rsidP="00E87FD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T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hera </w:t>
            </w:r>
            <w:proofErr w:type="gramStart"/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S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outh </w:t>
            </w: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W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est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21F7" w14:textId="77777777" w:rsidR="000F1DF5" w:rsidRPr="000F1DF5" w:rsidRDefault="000F1DF5" w:rsidP="000F1DF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0.78</w:t>
            </w:r>
          </w:p>
        </w:tc>
      </w:tr>
    </w:tbl>
    <w:p w14:paraId="38E0056A" w14:textId="77777777" w:rsidR="00D57FC9" w:rsidRDefault="00D57FC9" w:rsidP="00FA24B5">
      <w:pPr>
        <w:rPr>
          <w:rFonts w:cs="Arial"/>
          <w:b/>
          <w:sz w:val="20"/>
          <w:szCs w:val="20"/>
        </w:rPr>
      </w:pPr>
    </w:p>
    <w:p w14:paraId="6B2893DE" w14:textId="03F714A7" w:rsidR="001B09C5" w:rsidRPr="00D57FC9" w:rsidRDefault="001B09C5" w:rsidP="00FA24B5">
      <w:pPr>
        <w:rPr>
          <w:rFonts w:cs="Arial"/>
          <w:b/>
          <w:sz w:val="20"/>
          <w:szCs w:val="20"/>
        </w:rPr>
      </w:pPr>
      <w:r w:rsidRPr="00D57FC9">
        <w:rPr>
          <w:rFonts w:cs="Arial"/>
          <w:b/>
          <w:sz w:val="20"/>
          <w:szCs w:val="20"/>
        </w:rPr>
        <w:lastRenderedPageBreak/>
        <w:t>Median gender pay gap</w:t>
      </w:r>
    </w:p>
    <w:p w14:paraId="0EBD9168" w14:textId="2425CF9C" w:rsidR="001B09C5" w:rsidRPr="00D57FC9" w:rsidRDefault="001B09C5" w:rsidP="00FA24B5">
      <w:pPr>
        <w:rPr>
          <w:rFonts w:cs="Arial"/>
          <w:sz w:val="20"/>
          <w:szCs w:val="20"/>
        </w:rPr>
      </w:pPr>
      <w:r w:rsidRPr="00D57FC9">
        <w:rPr>
          <w:rFonts w:cs="Arial"/>
          <w:sz w:val="20"/>
          <w:szCs w:val="20"/>
        </w:rPr>
        <w:t xml:space="preserve">Based on the median (middle) hourly rate of pay for male and female employees in the relevant pay period, </w:t>
      </w:r>
      <w:r w:rsidR="003260C9">
        <w:rPr>
          <w:rFonts w:cs="Arial"/>
          <w:sz w:val="20"/>
          <w:szCs w:val="20"/>
        </w:rPr>
        <w:t xml:space="preserve">the </w:t>
      </w:r>
      <w:r w:rsidRPr="00D57FC9">
        <w:rPr>
          <w:rFonts w:cs="Arial"/>
          <w:sz w:val="20"/>
          <w:szCs w:val="20"/>
        </w:rPr>
        <w:t>median gender pay gap (rounded to one decimal place)</w:t>
      </w:r>
      <w:r w:rsidR="00D57FC9" w:rsidRPr="00D57FC9">
        <w:rPr>
          <w:rFonts w:cs="Arial"/>
          <w:sz w:val="20"/>
          <w:szCs w:val="20"/>
        </w:rPr>
        <w:t xml:space="preserve"> is:</w:t>
      </w:r>
    </w:p>
    <w:p w14:paraId="330166F0" w14:textId="57D6C88C" w:rsidR="000F1DF5" w:rsidRPr="00D57FC9" w:rsidRDefault="000F1DF5" w:rsidP="00FA24B5">
      <w:pPr>
        <w:rPr>
          <w:rFonts w:cs="Arial"/>
          <w:sz w:val="20"/>
          <w:szCs w:val="20"/>
        </w:rPr>
      </w:pPr>
    </w:p>
    <w:tbl>
      <w:tblPr>
        <w:tblW w:w="3823" w:type="dxa"/>
        <w:tblLook w:val="04A0" w:firstRow="1" w:lastRow="0" w:firstColumn="1" w:lastColumn="0" w:noHBand="0" w:noVBand="1"/>
      </w:tblPr>
      <w:tblGrid>
        <w:gridCol w:w="2689"/>
        <w:gridCol w:w="1134"/>
      </w:tblGrid>
      <w:tr w:rsidR="00D57FC9" w:rsidRPr="00D57FC9" w14:paraId="0C28009F" w14:textId="77777777" w:rsidTr="00D57FC9">
        <w:trPr>
          <w:trHeight w:val="28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BD2C" w14:textId="78030AE5" w:rsidR="00D57FC9" w:rsidRPr="000F1DF5" w:rsidRDefault="00D57FC9" w:rsidP="00E87FD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Company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D1B8" w14:textId="77777777" w:rsidR="00D57FC9" w:rsidRPr="000F1DF5" w:rsidRDefault="00D57FC9" w:rsidP="00D57FC9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Median</w:t>
            </w:r>
          </w:p>
        </w:tc>
      </w:tr>
      <w:tr w:rsidR="00D57FC9" w:rsidRPr="00D57FC9" w14:paraId="09B8BE63" w14:textId="77777777" w:rsidTr="00D57FC9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9A0B" w14:textId="44862A97" w:rsidR="00D57FC9" w:rsidRPr="000F1DF5" w:rsidRDefault="00D57FC9" w:rsidP="00E87FD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Aspire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Living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9766" w14:textId="77777777" w:rsidR="00D57FC9" w:rsidRPr="000F1DF5" w:rsidRDefault="00D57FC9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D57FC9" w:rsidRPr="00D57FC9" w14:paraId="4804A59A" w14:textId="77777777" w:rsidTr="00D57FC9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9C2F" w14:textId="75BF11DF" w:rsidR="00D57FC9" w:rsidRPr="000F1DF5" w:rsidRDefault="00D57FC9" w:rsidP="00E87FD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T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hera </w:t>
            </w: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E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ast </w:t>
            </w: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M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idlands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EB03" w14:textId="77777777" w:rsidR="00D57FC9" w:rsidRPr="000F1DF5" w:rsidRDefault="00D57FC9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D57FC9" w:rsidRPr="00D57FC9" w14:paraId="72142118" w14:textId="77777777" w:rsidTr="00D57FC9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EC1E" w14:textId="57A183D6" w:rsidR="00D57FC9" w:rsidRPr="000F1DF5" w:rsidRDefault="00D57FC9" w:rsidP="00E87FD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T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hera </w:t>
            </w: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E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ast </w:t>
            </w: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A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nglia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7E3B" w14:textId="77777777" w:rsidR="00D57FC9" w:rsidRPr="000F1DF5" w:rsidRDefault="00D57FC9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D57FC9" w:rsidRPr="00D57FC9" w14:paraId="1B6E94D0" w14:textId="77777777" w:rsidTr="00D57FC9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910E" w14:textId="145CA303" w:rsidR="00D57FC9" w:rsidRPr="000F1DF5" w:rsidRDefault="00D57FC9" w:rsidP="00E87FD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T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hera </w:t>
            </w: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E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ast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5C05" w14:textId="77777777" w:rsidR="00D57FC9" w:rsidRPr="000F1DF5" w:rsidRDefault="00D57FC9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D57FC9" w:rsidRPr="00D57FC9" w14:paraId="6E92BA10" w14:textId="77777777" w:rsidTr="00D57FC9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B4A5" w14:textId="525904B5" w:rsidR="00D57FC9" w:rsidRPr="000F1DF5" w:rsidRDefault="00D57FC9" w:rsidP="00E87FD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T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hera </w:t>
            </w:r>
            <w:proofErr w:type="gramStart"/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S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outh </w:t>
            </w: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W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est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261B" w14:textId="77777777" w:rsidR="00D57FC9" w:rsidRPr="000F1DF5" w:rsidRDefault="00D57FC9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</w:tbl>
    <w:p w14:paraId="7B24230F" w14:textId="77777777" w:rsidR="001B09C5" w:rsidRPr="00D57FC9" w:rsidRDefault="001B09C5" w:rsidP="00FA24B5">
      <w:pPr>
        <w:rPr>
          <w:rFonts w:cs="Arial"/>
          <w:sz w:val="20"/>
          <w:szCs w:val="20"/>
        </w:rPr>
      </w:pPr>
    </w:p>
    <w:p w14:paraId="3461F8D3" w14:textId="77777777" w:rsidR="001B09C5" w:rsidRPr="00D57FC9" w:rsidRDefault="001B09C5" w:rsidP="00FA24B5">
      <w:pPr>
        <w:rPr>
          <w:rFonts w:cs="Arial"/>
          <w:b/>
          <w:sz w:val="20"/>
          <w:szCs w:val="20"/>
        </w:rPr>
      </w:pPr>
      <w:r w:rsidRPr="00D57FC9">
        <w:rPr>
          <w:rFonts w:cs="Arial"/>
          <w:b/>
          <w:sz w:val="20"/>
          <w:szCs w:val="20"/>
        </w:rPr>
        <w:t>Gender bonus gap</w:t>
      </w:r>
    </w:p>
    <w:p w14:paraId="0D4785E6" w14:textId="6EE2DE65" w:rsidR="001B09C5" w:rsidRPr="00D57FC9" w:rsidRDefault="000F1DF5" w:rsidP="001B09C5">
      <w:pPr>
        <w:rPr>
          <w:rFonts w:cs="Arial"/>
          <w:bCs/>
          <w:sz w:val="20"/>
          <w:szCs w:val="20"/>
        </w:rPr>
      </w:pPr>
      <w:r w:rsidRPr="00D57FC9">
        <w:rPr>
          <w:rFonts w:cs="Arial"/>
          <w:bCs/>
          <w:sz w:val="20"/>
          <w:szCs w:val="20"/>
        </w:rPr>
        <w:t>No bonuses were paid to either males or females.</w:t>
      </w:r>
    </w:p>
    <w:p w14:paraId="4C0D7F01" w14:textId="77777777" w:rsidR="00830764" w:rsidRPr="00D57FC9" w:rsidRDefault="00830764" w:rsidP="00FA24B5">
      <w:pPr>
        <w:rPr>
          <w:rFonts w:cs="Arial"/>
          <w:b/>
          <w:sz w:val="20"/>
          <w:szCs w:val="20"/>
        </w:rPr>
      </w:pPr>
    </w:p>
    <w:p w14:paraId="3CCE1CE9" w14:textId="77777777" w:rsidR="00830764" w:rsidRPr="00D57FC9" w:rsidRDefault="00830764" w:rsidP="00FA24B5">
      <w:pPr>
        <w:rPr>
          <w:rFonts w:cs="Arial"/>
          <w:b/>
          <w:sz w:val="20"/>
          <w:szCs w:val="20"/>
        </w:rPr>
      </w:pPr>
      <w:r w:rsidRPr="00D57FC9">
        <w:rPr>
          <w:rFonts w:cs="Arial"/>
          <w:b/>
          <w:sz w:val="20"/>
          <w:szCs w:val="20"/>
        </w:rPr>
        <w:t xml:space="preserve">Salary </w:t>
      </w:r>
      <w:proofErr w:type="gramStart"/>
      <w:r w:rsidRPr="00D57FC9">
        <w:rPr>
          <w:rFonts w:cs="Arial"/>
          <w:b/>
          <w:sz w:val="20"/>
          <w:szCs w:val="20"/>
        </w:rPr>
        <w:t>pay</w:t>
      </w:r>
      <w:proofErr w:type="gramEnd"/>
      <w:r w:rsidRPr="00D57FC9">
        <w:rPr>
          <w:rFonts w:cs="Arial"/>
          <w:b/>
          <w:sz w:val="20"/>
          <w:szCs w:val="20"/>
        </w:rPr>
        <w:t xml:space="preserve"> quartiles</w:t>
      </w:r>
    </w:p>
    <w:p w14:paraId="025BE573" w14:textId="599A5DED" w:rsidR="00830764" w:rsidRPr="00D57FC9" w:rsidRDefault="00DC26F8" w:rsidP="00FA24B5">
      <w:pPr>
        <w:rPr>
          <w:rFonts w:cs="Arial"/>
          <w:sz w:val="20"/>
          <w:szCs w:val="20"/>
        </w:rPr>
      </w:pPr>
      <w:r w:rsidRPr="00D57FC9">
        <w:rPr>
          <w:rFonts w:cs="Arial"/>
          <w:sz w:val="20"/>
          <w:szCs w:val="20"/>
        </w:rPr>
        <w:t xml:space="preserve">The following table separates </w:t>
      </w:r>
      <w:r w:rsidR="003260C9">
        <w:rPr>
          <w:rFonts w:cs="Arial"/>
          <w:sz w:val="20"/>
          <w:szCs w:val="20"/>
        </w:rPr>
        <w:t xml:space="preserve">the </w:t>
      </w:r>
      <w:r w:rsidRPr="00D57FC9">
        <w:rPr>
          <w:rFonts w:cs="Arial"/>
          <w:sz w:val="20"/>
          <w:szCs w:val="20"/>
        </w:rPr>
        <w:t xml:space="preserve">entire workforce </w:t>
      </w:r>
      <w:r w:rsidR="003260C9">
        <w:rPr>
          <w:rFonts w:cs="Arial"/>
          <w:sz w:val="20"/>
          <w:szCs w:val="20"/>
        </w:rPr>
        <w:t xml:space="preserve">for each company </w:t>
      </w:r>
      <w:r w:rsidRPr="00D57FC9">
        <w:rPr>
          <w:rFonts w:cs="Arial"/>
          <w:sz w:val="20"/>
          <w:szCs w:val="20"/>
        </w:rPr>
        <w:t>into four equal quartiles based on the salaries that are paid to these employees. These quartiles are then further broken down into the number and proportion, expressed as a percentage, of male and female employees in each quartile.</w:t>
      </w:r>
    </w:p>
    <w:p w14:paraId="1A7E2F64" w14:textId="1331561C" w:rsidR="00245157" w:rsidRPr="00D57FC9" w:rsidRDefault="00245157" w:rsidP="00FA24B5">
      <w:pPr>
        <w:rPr>
          <w:rFonts w:cs="Arial"/>
          <w:b/>
          <w:sz w:val="20"/>
          <w:szCs w:val="20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204"/>
        <w:gridCol w:w="1398"/>
        <w:gridCol w:w="1352"/>
        <w:gridCol w:w="1594"/>
        <w:gridCol w:w="1772"/>
      </w:tblGrid>
      <w:tr w:rsidR="00445670" w:rsidRPr="00D57FC9" w14:paraId="0BBE2FB2" w14:textId="77777777" w:rsidTr="00445670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E609074" w14:textId="41ED8551" w:rsidR="001652C1" w:rsidRPr="000F1DF5" w:rsidRDefault="001652C1" w:rsidP="00E87FD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Company</w:t>
            </w:r>
          </w:p>
        </w:tc>
        <w:tc>
          <w:tcPr>
            <w:tcW w:w="1204" w:type="dxa"/>
          </w:tcPr>
          <w:p w14:paraId="1E9CBCBB" w14:textId="5F5464FE" w:rsidR="001652C1" w:rsidRPr="00D57FC9" w:rsidRDefault="001652C1" w:rsidP="001652C1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Gender</w:t>
            </w:r>
          </w:p>
        </w:tc>
        <w:tc>
          <w:tcPr>
            <w:tcW w:w="1398" w:type="dxa"/>
            <w:shd w:val="clear" w:color="auto" w:fill="auto"/>
            <w:noWrap/>
            <w:vAlign w:val="bottom"/>
            <w:hideMark/>
          </w:tcPr>
          <w:p w14:paraId="1CEEF047" w14:textId="0157F279" w:rsidR="001652C1" w:rsidRPr="000F1DF5" w:rsidRDefault="001652C1" w:rsidP="00D57FC9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Lower 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158495F5" w14:textId="52E3A512" w:rsidR="001652C1" w:rsidRPr="000F1DF5" w:rsidRDefault="001652C1" w:rsidP="00D57FC9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Lower middle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%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1A799A65" w14:textId="0277450A" w:rsidR="001652C1" w:rsidRPr="000F1DF5" w:rsidRDefault="001652C1" w:rsidP="00D57FC9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Upper 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Middle %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624C59F" w14:textId="01CF60F4" w:rsidR="001652C1" w:rsidRPr="000F1DF5" w:rsidRDefault="001652C1" w:rsidP="00D57FC9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Upper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%</w:t>
            </w:r>
          </w:p>
        </w:tc>
      </w:tr>
      <w:tr w:rsidR="001652C1" w:rsidRPr="00D57FC9" w14:paraId="4ABDB0CF" w14:textId="77777777" w:rsidTr="00445670">
        <w:trPr>
          <w:trHeight w:val="288"/>
        </w:trPr>
        <w:tc>
          <w:tcPr>
            <w:tcW w:w="1696" w:type="dxa"/>
            <w:vMerge w:val="restart"/>
            <w:shd w:val="clear" w:color="auto" w:fill="auto"/>
            <w:noWrap/>
            <w:vAlign w:val="bottom"/>
            <w:hideMark/>
          </w:tcPr>
          <w:p w14:paraId="1A38655B" w14:textId="77777777" w:rsidR="001652C1" w:rsidRPr="000F1DF5" w:rsidRDefault="001652C1" w:rsidP="00E87FD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Aspire</w:t>
            </w:r>
          </w:p>
        </w:tc>
        <w:tc>
          <w:tcPr>
            <w:tcW w:w="1204" w:type="dxa"/>
          </w:tcPr>
          <w:p w14:paraId="0D07A778" w14:textId="17607ACB" w:rsidR="001652C1" w:rsidRPr="00D57FC9" w:rsidRDefault="001652C1" w:rsidP="001652C1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D57FC9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Female</w:t>
            </w:r>
          </w:p>
        </w:tc>
        <w:tc>
          <w:tcPr>
            <w:tcW w:w="1398" w:type="dxa"/>
            <w:shd w:val="clear" w:color="auto" w:fill="auto"/>
            <w:noWrap/>
            <w:vAlign w:val="bottom"/>
            <w:hideMark/>
          </w:tcPr>
          <w:p w14:paraId="2B0DF5FF" w14:textId="7E01257A" w:rsidR="001652C1" w:rsidRPr="000F1DF5" w:rsidRDefault="001652C1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51A30ABB" w14:textId="77777777" w:rsidR="001652C1" w:rsidRPr="000F1DF5" w:rsidRDefault="001652C1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76DF92A1" w14:textId="77777777" w:rsidR="001652C1" w:rsidRPr="000F1DF5" w:rsidRDefault="001652C1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A091D80" w14:textId="77777777" w:rsidR="001652C1" w:rsidRPr="000F1DF5" w:rsidRDefault="001652C1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81</w:t>
            </w:r>
          </w:p>
        </w:tc>
      </w:tr>
      <w:tr w:rsidR="001652C1" w:rsidRPr="00D57FC9" w14:paraId="40C68B73" w14:textId="77777777" w:rsidTr="00445670">
        <w:trPr>
          <w:trHeight w:val="288"/>
        </w:trPr>
        <w:tc>
          <w:tcPr>
            <w:tcW w:w="1696" w:type="dxa"/>
            <w:vMerge/>
            <w:shd w:val="clear" w:color="auto" w:fill="auto"/>
            <w:noWrap/>
            <w:vAlign w:val="bottom"/>
          </w:tcPr>
          <w:p w14:paraId="2901B2EF" w14:textId="77777777" w:rsidR="001652C1" w:rsidRPr="00D57FC9" w:rsidRDefault="001652C1" w:rsidP="00E87FD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04" w:type="dxa"/>
          </w:tcPr>
          <w:p w14:paraId="7D93352C" w14:textId="11CA00D6" w:rsidR="001652C1" w:rsidRPr="00D57FC9" w:rsidRDefault="001652C1" w:rsidP="001652C1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D57FC9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Male</w:t>
            </w:r>
          </w:p>
        </w:tc>
        <w:tc>
          <w:tcPr>
            <w:tcW w:w="1398" w:type="dxa"/>
            <w:shd w:val="clear" w:color="auto" w:fill="auto"/>
            <w:noWrap/>
            <w:vAlign w:val="bottom"/>
          </w:tcPr>
          <w:p w14:paraId="6D02E7CF" w14:textId="05757ECF" w:rsidR="001652C1" w:rsidRPr="00D57FC9" w:rsidRDefault="001652C1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D57FC9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352" w:type="dxa"/>
            <w:shd w:val="clear" w:color="auto" w:fill="auto"/>
            <w:noWrap/>
            <w:vAlign w:val="bottom"/>
          </w:tcPr>
          <w:p w14:paraId="2383EEE8" w14:textId="2427022B" w:rsidR="001652C1" w:rsidRPr="00D57FC9" w:rsidRDefault="001652C1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D57FC9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594" w:type="dxa"/>
            <w:shd w:val="clear" w:color="auto" w:fill="auto"/>
            <w:noWrap/>
            <w:vAlign w:val="bottom"/>
          </w:tcPr>
          <w:p w14:paraId="1770F3C1" w14:textId="7B2C73BC" w:rsidR="001652C1" w:rsidRPr="00D57FC9" w:rsidRDefault="001652C1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D57FC9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1772" w:type="dxa"/>
            <w:shd w:val="clear" w:color="auto" w:fill="auto"/>
            <w:noWrap/>
            <w:vAlign w:val="bottom"/>
          </w:tcPr>
          <w:p w14:paraId="6343F2CD" w14:textId="68593375" w:rsidR="001652C1" w:rsidRPr="00D57FC9" w:rsidRDefault="001652C1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D57FC9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19</w:t>
            </w:r>
          </w:p>
        </w:tc>
      </w:tr>
      <w:tr w:rsidR="001652C1" w:rsidRPr="00D57FC9" w14:paraId="35A203E5" w14:textId="77777777" w:rsidTr="00445670">
        <w:trPr>
          <w:trHeight w:val="288"/>
        </w:trPr>
        <w:tc>
          <w:tcPr>
            <w:tcW w:w="1696" w:type="dxa"/>
            <w:vMerge w:val="restart"/>
            <w:shd w:val="clear" w:color="auto" w:fill="auto"/>
            <w:noWrap/>
            <w:vAlign w:val="bottom"/>
            <w:hideMark/>
          </w:tcPr>
          <w:p w14:paraId="6A34D208" w14:textId="55A56317" w:rsidR="001652C1" w:rsidRPr="000F1DF5" w:rsidRDefault="001652C1" w:rsidP="00E87FD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T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hera </w:t>
            </w: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E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ast </w:t>
            </w: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M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idlands</w:t>
            </w:r>
          </w:p>
        </w:tc>
        <w:tc>
          <w:tcPr>
            <w:tcW w:w="1204" w:type="dxa"/>
          </w:tcPr>
          <w:p w14:paraId="2C3B4F64" w14:textId="7414C066" w:rsidR="001652C1" w:rsidRPr="00D57FC9" w:rsidRDefault="001652C1" w:rsidP="001652C1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D57FC9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Female</w:t>
            </w:r>
          </w:p>
        </w:tc>
        <w:tc>
          <w:tcPr>
            <w:tcW w:w="1398" w:type="dxa"/>
            <w:shd w:val="clear" w:color="auto" w:fill="auto"/>
            <w:noWrap/>
            <w:vAlign w:val="bottom"/>
            <w:hideMark/>
          </w:tcPr>
          <w:p w14:paraId="4C1F9EE8" w14:textId="136BDE49" w:rsidR="001652C1" w:rsidRPr="000F1DF5" w:rsidRDefault="001652C1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7420029E" w14:textId="77777777" w:rsidR="001652C1" w:rsidRPr="000F1DF5" w:rsidRDefault="001652C1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0B116D86" w14:textId="77777777" w:rsidR="001652C1" w:rsidRPr="000F1DF5" w:rsidRDefault="001652C1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6A3668D" w14:textId="77777777" w:rsidR="001652C1" w:rsidRPr="000F1DF5" w:rsidRDefault="001652C1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84</w:t>
            </w:r>
          </w:p>
        </w:tc>
      </w:tr>
      <w:tr w:rsidR="001652C1" w:rsidRPr="00D57FC9" w14:paraId="129047B6" w14:textId="77777777" w:rsidTr="00445670">
        <w:trPr>
          <w:trHeight w:val="288"/>
        </w:trPr>
        <w:tc>
          <w:tcPr>
            <w:tcW w:w="1696" w:type="dxa"/>
            <w:vMerge/>
            <w:shd w:val="clear" w:color="auto" w:fill="auto"/>
            <w:noWrap/>
            <w:vAlign w:val="bottom"/>
          </w:tcPr>
          <w:p w14:paraId="482C161A" w14:textId="77777777" w:rsidR="001652C1" w:rsidRPr="00D57FC9" w:rsidRDefault="001652C1" w:rsidP="00E87FD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04" w:type="dxa"/>
          </w:tcPr>
          <w:p w14:paraId="0A11B138" w14:textId="75258C38" w:rsidR="001652C1" w:rsidRPr="00D57FC9" w:rsidRDefault="001652C1" w:rsidP="001652C1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D57FC9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Male</w:t>
            </w:r>
          </w:p>
        </w:tc>
        <w:tc>
          <w:tcPr>
            <w:tcW w:w="1398" w:type="dxa"/>
            <w:shd w:val="clear" w:color="auto" w:fill="auto"/>
            <w:noWrap/>
            <w:vAlign w:val="bottom"/>
          </w:tcPr>
          <w:p w14:paraId="41292528" w14:textId="4E7F19B5" w:rsidR="001652C1" w:rsidRPr="00D57FC9" w:rsidRDefault="001652C1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D57FC9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352" w:type="dxa"/>
            <w:shd w:val="clear" w:color="auto" w:fill="auto"/>
            <w:noWrap/>
            <w:vAlign w:val="bottom"/>
          </w:tcPr>
          <w:p w14:paraId="62834566" w14:textId="0748DE99" w:rsidR="001652C1" w:rsidRPr="00D57FC9" w:rsidRDefault="001652C1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D57FC9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594" w:type="dxa"/>
            <w:shd w:val="clear" w:color="auto" w:fill="auto"/>
            <w:noWrap/>
            <w:vAlign w:val="bottom"/>
          </w:tcPr>
          <w:p w14:paraId="610A3A09" w14:textId="699DBE1E" w:rsidR="001652C1" w:rsidRPr="00D57FC9" w:rsidRDefault="001652C1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D57FC9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772" w:type="dxa"/>
            <w:shd w:val="clear" w:color="auto" w:fill="auto"/>
            <w:noWrap/>
            <w:vAlign w:val="bottom"/>
          </w:tcPr>
          <w:p w14:paraId="60615F42" w14:textId="280805F0" w:rsidR="001652C1" w:rsidRPr="00D57FC9" w:rsidRDefault="001652C1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D57FC9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16</w:t>
            </w:r>
          </w:p>
        </w:tc>
      </w:tr>
      <w:tr w:rsidR="001652C1" w:rsidRPr="00D57FC9" w14:paraId="494BB296" w14:textId="77777777" w:rsidTr="00445670">
        <w:trPr>
          <w:trHeight w:val="288"/>
        </w:trPr>
        <w:tc>
          <w:tcPr>
            <w:tcW w:w="1696" w:type="dxa"/>
            <w:vMerge w:val="restart"/>
            <w:shd w:val="clear" w:color="auto" w:fill="auto"/>
            <w:noWrap/>
            <w:vAlign w:val="bottom"/>
            <w:hideMark/>
          </w:tcPr>
          <w:p w14:paraId="237C2569" w14:textId="2621A862" w:rsidR="001652C1" w:rsidRPr="000F1DF5" w:rsidRDefault="001652C1" w:rsidP="00E87FD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T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hera </w:t>
            </w: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E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ast </w:t>
            </w: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A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nglia</w:t>
            </w:r>
          </w:p>
        </w:tc>
        <w:tc>
          <w:tcPr>
            <w:tcW w:w="1204" w:type="dxa"/>
          </w:tcPr>
          <w:p w14:paraId="1C20C353" w14:textId="12E6A40D" w:rsidR="001652C1" w:rsidRPr="00D57FC9" w:rsidRDefault="001652C1" w:rsidP="001652C1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D57FC9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Female</w:t>
            </w:r>
          </w:p>
        </w:tc>
        <w:tc>
          <w:tcPr>
            <w:tcW w:w="1398" w:type="dxa"/>
            <w:shd w:val="clear" w:color="auto" w:fill="auto"/>
            <w:noWrap/>
            <w:vAlign w:val="bottom"/>
            <w:hideMark/>
          </w:tcPr>
          <w:p w14:paraId="7BE9185F" w14:textId="63C87441" w:rsidR="001652C1" w:rsidRPr="000F1DF5" w:rsidRDefault="001652C1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3858F025" w14:textId="77777777" w:rsidR="001652C1" w:rsidRPr="000F1DF5" w:rsidRDefault="001652C1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47018A31" w14:textId="77777777" w:rsidR="001652C1" w:rsidRPr="000F1DF5" w:rsidRDefault="001652C1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11F4FF8" w14:textId="77777777" w:rsidR="001652C1" w:rsidRPr="000F1DF5" w:rsidRDefault="001652C1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42</w:t>
            </w:r>
          </w:p>
        </w:tc>
      </w:tr>
      <w:tr w:rsidR="001652C1" w:rsidRPr="00D57FC9" w14:paraId="19999E96" w14:textId="77777777" w:rsidTr="00445670">
        <w:trPr>
          <w:trHeight w:val="288"/>
        </w:trPr>
        <w:tc>
          <w:tcPr>
            <w:tcW w:w="1696" w:type="dxa"/>
            <w:vMerge/>
            <w:shd w:val="clear" w:color="auto" w:fill="auto"/>
            <w:noWrap/>
            <w:vAlign w:val="bottom"/>
          </w:tcPr>
          <w:p w14:paraId="6A7F7543" w14:textId="77777777" w:rsidR="001652C1" w:rsidRPr="00D57FC9" w:rsidRDefault="001652C1" w:rsidP="00E87FD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04" w:type="dxa"/>
          </w:tcPr>
          <w:p w14:paraId="7059CD78" w14:textId="168B299F" w:rsidR="001652C1" w:rsidRPr="00D57FC9" w:rsidRDefault="001652C1" w:rsidP="001652C1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D57FC9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Male</w:t>
            </w:r>
          </w:p>
        </w:tc>
        <w:tc>
          <w:tcPr>
            <w:tcW w:w="1398" w:type="dxa"/>
            <w:shd w:val="clear" w:color="auto" w:fill="auto"/>
            <w:noWrap/>
            <w:vAlign w:val="bottom"/>
          </w:tcPr>
          <w:p w14:paraId="1608DDC0" w14:textId="4BFB642F" w:rsidR="001652C1" w:rsidRPr="00D57FC9" w:rsidRDefault="001652C1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D57FC9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352" w:type="dxa"/>
            <w:shd w:val="clear" w:color="auto" w:fill="auto"/>
            <w:noWrap/>
            <w:vAlign w:val="bottom"/>
          </w:tcPr>
          <w:p w14:paraId="6D2FC538" w14:textId="456858CC" w:rsidR="001652C1" w:rsidRPr="00D57FC9" w:rsidRDefault="001652C1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D57FC9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594" w:type="dxa"/>
            <w:shd w:val="clear" w:color="auto" w:fill="auto"/>
            <w:noWrap/>
            <w:vAlign w:val="bottom"/>
          </w:tcPr>
          <w:p w14:paraId="5CADF791" w14:textId="1AD83D4C" w:rsidR="001652C1" w:rsidRPr="00D57FC9" w:rsidRDefault="001652C1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D57FC9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772" w:type="dxa"/>
            <w:shd w:val="clear" w:color="auto" w:fill="auto"/>
            <w:noWrap/>
            <w:vAlign w:val="bottom"/>
          </w:tcPr>
          <w:p w14:paraId="18FF6A31" w14:textId="6A355408" w:rsidR="001652C1" w:rsidRPr="00D57FC9" w:rsidRDefault="001652C1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D57FC9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</w:t>
            </w:r>
            <w:r w:rsidR="006F4E01" w:rsidRPr="00D57FC9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1652C1" w:rsidRPr="00D57FC9" w14:paraId="3D1482BC" w14:textId="77777777" w:rsidTr="00445670">
        <w:trPr>
          <w:trHeight w:val="288"/>
        </w:trPr>
        <w:tc>
          <w:tcPr>
            <w:tcW w:w="1696" w:type="dxa"/>
            <w:vMerge w:val="restart"/>
            <w:shd w:val="clear" w:color="auto" w:fill="auto"/>
            <w:noWrap/>
            <w:vAlign w:val="bottom"/>
            <w:hideMark/>
          </w:tcPr>
          <w:p w14:paraId="780F07FE" w14:textId="3936CF06" w:rsidR="001652C1" w:rsidRPr="000F1DF5" w:rsidRDefault="001652C1" w:rsidP="00E87FD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T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hera </w:t>
            </w: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E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ast</w:t>
            </w:r>
          </w:p>
        </w:tc>
        <w:tc>
          <w:tcPr>
            <w:tcW w:w="1204" w:type="dxa"/>
          </w:tcPr>
          <w:p w14:paraId="02F15A39" w14:textId="4895F373" w:rsidR="001652C1" w:rsidRPr="00D57FC9" w:rsidRDefault="001652C1" w:rsidP="001652C1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D57FC9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Female</w:t>
            </w:r>
          </w:p>
        </w:tc>
        <w:tc>
          <w:tcPr>
            <w:tcW w:w="1398" w:type="dxa"/>
            <w:shd w:val="clear" w:color="auto" w:fill="auto"/>
            <w:noWrap/>
            <w:vAlign w:val="bottom"/>
            <w:hideMark/>
          </w:tcPr>
          <w:p w14:paraId="2AB0E55D" w14:textId="270C5F91" w:rsidR="001652C1" w:rsidRPr="000F1DF5" w:rsidRDefault="001652C1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</w:t>
            </w:r>
            <w:r w:rsidRPr="00D57FC9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5F5BF574" w14:textId="77777777" w:rsidR="001652C1" w:rsidRPr="000F1DF5" w:rsidRDefault="001652C1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65E446B8" w14:textId="77777777" w:rsidR="001652C1" w:rsidRPr="000F1DF5" w:rsidRDefault="001652C1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179EA0C" w14:textId="77777777" w:rsidR="001652C1" w:rsidRPr="000F1DF5" w:rsidRDefault="001652C1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78</w:t>
            </w:r>
          </w:p>
        </w:tc>
      </w:tr>
      <w:tr w:rsidR="001652C1" w:rsidRPr="00D57FC9" w14:paraId="16AB490B" w14:textId="77777777" w:rsidTr="00445670">
        <w:trPr>
          <w:trHeight w:val="288"/>
        </w:trPr>
        <w:tc>
          <w:tcPr>
            <w:tcW w:w="1696" w:type="dxa"/>
            <w:vMerge/>
            <w:shd w:val="clear" w:color="auto" w:fill="auto"/>
            <w:noWrap/>
            <w:vAlign w:val="bottom"/>
          </w:tcPr>
          <w:p w14:paraId="4952E173" w14:textId="77777777" w:rsidR="001652C1" w:rsidRPr="00D57FC9" w:rsidRDefault="001652C1" w:rsidP="00E87FD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04" w:type="dxa"/>
          </w:tcPr>
          <w:p w14:paraId="4060D0AF" w14:textId="1D0E2C12" w:rsidR="001652C1" w:rsidRPr="00D57FC9" w:rsidRDefault="001652C1" w:rsidP="001652C1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D57FC9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Male</w:t>
            </w:r>
          </w:p>
        </w:tc>
        <w:tc>
          <w:tcPr>
            <w:tcW w:w="1398" w:type="dxa"/>
            <w:shd w:val="clear" w:color="auto" w:fill="auto"/>
            <w:noWrap/>
            <w:vAlign w:val="bottom"/>
          </w:tcPr>
          <w:p w14:paraId="53EC841A" w14:textId="42402E9F" w:rsidR="001652C1" w:rsidRPr="00D57FC9" w:rsidRDefault="001652C1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D57FC9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352" w:type="dxa"/>
            <w:shd w:val="clear" w:color="auto" w:fill="auto"/>
            <w:noWrap/>
            <w:vAlign w:val="bottom"/>
          </w:tcPr>
          <w:p w14:paraId="3394CCC3" w14:textId="1F14D86D" w:rsidR="001652C1" w:rsidRPr="00D57FC9" w:rsidRDefault="001652C1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D57FC9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594" w:type="dxa"/>
            <w:shd w:val="clear" w:color="auto" w:fill="auto"/>
            <w:noWrap/>
            <w:vAlign w:val="bottom"/>
          </w:tcPr>
          <w:p w14:paraId="6E801D38" w14:textId="37432204" w:rsidR="001652C1" w:rsidRPr="00D57FC9" w:rsidRDefault="001652C1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D57FC9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772" w:type="dxa"/>
            <w:shd w:val="clear" w:color="auto" w:fill="auto"/>
            <w:noWrap/>
            <w:vAlign w:val="bottom"/>
          </w:tcPr>
          <w:p w14:paraId="43EDD904" w14:textId="3C3EF190" w:rsidR="001652C1" w:rsidRPr="00D57FC9" w:rsidRDefault="001652C1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D57FC9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22</w:t>
            </w:r>
          </w:p>
        </w:tc>
      </w:tr>
      <w:tr w:rsidR="001652C1" w:rsidRPr="00D57FC9" w14:paraId="66AA58F5" w14:textId="77777777" w:rsidTr="00445670">
        <w:trPr>
          <w:trHeight w:val="288"/>
        </w:trPr>
        <w:tc>
          <w:tcPr>
            <w:tcW w:w="1696" w:type="dxa"/>
            <w:vMerge w:val="restart"/>
            <w:shd w:val="clear" w:color="auto" w:fill="auto"/>
            <w:noWrap/>
            <w:vAlign w:val="bottom"/>
            <w:hideMark/>
          </w:tcPr>
          <w:p w14:paraId="56E83EDD" w14:textId="0361DB12" w:rsidR="001652C1" w:rsidRPr="000F1DF5" w:rsidRDefault="001652C1" w:rsidP="00E87FD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T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hera </w:t>
            </w:r>
            <w:proofErr w:type="gramStart"/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S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outh </w:t>
            </w:r>
            <w:r w:rsidRPr="000F1D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W</w:t>
            </w:r>
            <w:r w:rsidRPr="00D57F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est</w:t>
            </w:r>
            <w:proofErr w:type="gramEnd"/>
          </w:p>
        </w:tc>
        <w:tc>
          <w:tcPr>
            <w:tcW w:w="1204" w:type="dxa"/>
          </w:tcPr>
          <w:p w14:paraId="7C4BE230" w14:textId="5772C209" w:rsidR="001652C1" w:rsidRPr="00D57FC9" w:rsidRDefault="001652C1" w:rsidP="001652C1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D57FC9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Female</w:t>
            </w:r>
          </w:p>
        </w:tc>
        <w:tc>
          <w:tcPr>
            <w:tcW w:w="1398" w:type="dxa"/>
            <w:shd w:val="clear" w:color="auto" w:fill="auto"/>
            <w:noWrap/>
            <w:vAlign w:val="bottom"/>
            <w:hideMark/>
          </w:tcPr>
          <w:p w14:paraId="2BAECA1C" w14:textId="5D32AE0C" w:rsidR="001652C1" w:rsidRPr="000F1DF5" w:rsidRDefault="001652C1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6B8C6205" w14:textId="77777777" w:rsidR="001652C1" w:rsidRPr="000F1DF5" w:rsidRDefault="001652C1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03994F75" w14:textId="77777777" w:rsidR="001652C1" w:rsidRPr="000F1DF5" w:rsidRDefault="001652C1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B89F5E0" w14:textId="77777777" w:rsidR="001652C1" w:rsidRPr="000F1DF5" w:rsidRDefault="001652C1" w:rsidP="00D57FC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F1D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71</w:t>
            </w:r>
          </w:p>
        </w:tc>
      </w:tr>
      <w:tr w:rsidR="001652C1" w:rsidRPr="00D57FC9" w14:paraId="43981DB3" w14:textId="77777777" w:rsidTr="00445670">
        <w:trPr>
          <w:trHeight w:val="288"/>
        </w:trPr>
        <w:tc>
          <w:tcPr>
            <w:tcW w:w="1696" w:type="dxa"/>
            <w:vMerge/>
            <w:shd w:val="clear" w:color="auto" w:fill="auto"/>
            <w:noWrap/>
            <w:vAlign w:val="bottom"/>
          </w:tcPr>
          <w:p w14:paraId="5F767D92" w14:textId="77777777" w:rsidR="001652C1" w:rsidRPr="00D57FC9" w:rsidRDefault="001652C1" w:rsidP="00E87FD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04" w:type="dxa"/>
          </w:tcPr>
          <w:p w14:paraId="2E042F52" w14:textId="412EA4E8" w:rsidR="001652C1" w:rsidRPr="00D57FC9" w:rsidRDefault="001652C1" w:rsidP="001652C1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D57FC9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Male</w:t>
            </w:r>
          </w:p>
        </w:tc>
        <w:tc>
          <w:tcPr>
            <w:tcW w:w="1398" w:type="dxa"/>
            <w:shd w:val="clear" w:color="auto" w:fill="auto"/>
            <w:noWrap/>
            <w:vAlign w:val="bottom"/>
          </w:tcPr>
          <w:p w14:paraId="0EE2D45E" w14:textId="24D3F4C7" w:rsidR="001652C1" w:rsidRPr="00D57FC9" w:rsidRDefault="001652C1" w:rsidP="0044567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D57FC9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352" w:type="dxa"/>
            <w:shd w:val="clear" w:color="auto" w:fill="auto"/>
            <w:noWrap/>
            <w:vAlign w:val="bottom"/>
          </w:tcPr>
          <w:p w14:paraId="2EF9CCE0" w14:textId="3C02EF91" w:rsidR="001652C1" w:rsidRPr="00D57FC9" w:rsidRDefault="001652C1" w:rsidP="0044567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D57FC9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594" w:type="dxa"/>
            <w:shd w:val="clear" w:color="auto" w:fill="auto"/>
            <w:noWrap/>
            <w:vAlign w:val="bottom"/>
          </w:tcPr>
          <w:p w14:paraId="40358617" w14:textId="2F4FA852" w:rsidR="001652C1" w:rsidRPr="00D57FC9" w:rsidRDefault="001652C1" w:rsidP="0044567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D57FC9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1772" w:type="dxa"/>
            <w:shd w:val="clear" w:color="auto" w:fill="auto"/>
            <w:noWrap/>
            <w:vAlign w:val="bottom"/>
          </w:tcPr>
          <w:p w14:paraId="6065FC97" w14:textId="78F4E936" w:rsidR="001652C1" w:rsidRPr="00D57FC9" w:rsidRDefault="001652C1" w:rsidP="0044567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D57FC9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29</w:t>
            </w:r>
          </w:p>
        </w:tc>
      </w:tr>
    </w:tbl>
    <w:p w14:paraId="49F0BDE0" w14:textId="77777777" w:rsidR="00DC26F8" w:rsidRPr="00D57FC9" w:rsidRDefault="00DC26F8" w:rsidP="00FA24B5">
      <w:pPr>
        <w:rPr>
          <w:rFonts w:cs="Arial"/>
          <w:b/>
          <w:sz w:val="20"/>
          <w:szCs w:val="20"/>
        </w:rPr>
      </w:pPr>
    </w:p>
    <w:p w14:paraId="33B129A5" w14:textId="77777777" w:rsidR="00DC26F8" w:rsidRPr="00D57FC9" w:rsidRDefault="00DC26F8" w:rsidP="00FA24B5">
      <w:pPr>
        <w:rPr>
          <w:rFonts w:cs="Arial"/>
          <w:b/>
          <w:sz w:val="20"/>
          <w:szCs w:val="20"/>
        </w:rPr>
      </w:pPr>
      <w:r w:rsidRPr="00D57FC9">
        <w:rPr>
          <w:rFonts w:cs="Arial"/>
          <w:b/>
          <w:sz w:val="20"/>
          <w:szCs w:val="20"/>
        </w:rPr>
        <w:t>Confirmatory statement</w:t>
      </w:r>
    </w:p>
    <w:p w14:paraId="2E976EAB" w14:textId="77777777" w:rsidR="00493B00" w:rsidRPr="00D57FC9" w:rsidRDefault="00493B00" w:rsidP="00FA24B5">
      <w:pPr>
        <w:rPr>
          <w:rFonts w:cs="Arial"/>
          <w:sz w:val="20"/>
          <w:szCs w:val="20"/>
        </w:rPr>
      </w:pPr>
      <w:r w:rsidRPr="00D57FC9">
        <w:rPr>
          <w:rFonts w:cs="Arial"/>
          <w:sz w:val="20"/>
          <w:szCs w:val="20"/>
        </w:rPr>
        <w:t xml:space="preserve">I confirm that the information set out in this gender pay gap report is accurate and calculated in accordance with the Regulations. </w:t>
      </w:r>
    </w:p>
    <w:p w14:paraId="027D53CB" w14:textId="77777777" w:rsidR="00493B00" w:rsidRPr="00D57FC9" w:rsidRDefault="00493B00" w:rsidP="00FA24B5">
      <w:pPr>
        <w:rPr>
          <w:rFonts w:cs="Arial"/>
          <w:sz w:val="20"/>
          <w:szCs w:val="20"/>
        </w:rPr>
      </w:pPr>
    </w:p>
    <w:p w14:paraId="1D0432AB" w14:textId="36FAD5E0" w:rsidR="00493B00" w:rsidRPr="00445670" w:rsidRDefault="00493B00" w:rsidP="00FA24B5">
      <w:pPr>
        <w:rPr>
          <w:rFonts w:ascii="Ink Free" w:hAnsi="Ink Free" w:cs="Arial"/>
          <w:b/>
          <w:i/>
          <w:iCs/>
          <w:sz w:val="20"/>
          <w:szCs w:val="20"/>
        </w:rPr>
      </w:pPr>
      <w:r w:rsidRPr="00D57FC9">
        <w:rPr>
          <w:rFonts w:cs="Arial"/>
          <w:b/>
          <w:sz w:val="20"/>
          <w:szCs w:val="20"/>
        </w:rPr>
        <w:t>Signed:</w:t>
      </w:r>
      <w:r w:rsidR="005F2567" w:rsidRPr="00D57FC9">
        <w:rPr>
          <w:rFonts w:cs="Arial"/>
          <w:b/>
          <w:sz w:val="20"/>
          <w:szCs w:val="20"/>
        </w:rPr>
        <w:t xml:space="preserve"> </w:t>
      </w:r>
      <w:r w:rsidR="005F2567" w:rsidRPr="00445670">
        <w:rPr>
          <w:rFonts w:ascii="Ink Free" w:hAnsi="Ink Free" w:cs="Arial"/>
          <w:b/>
          <w:i/>
          <w:iCs/>
          <w:sz w:val="20"/>
          <w:szCs w:val="20"/>
        </w:rPr>
        <w:t>Beverley Borkowski</w:t>
      </w:r>
    </w:p>
    <w:p w14:paraId="45188C23" w14:textId="77777777" w:rsidR="00493B00" w:rsidRPr="00D57FC9" w:rsidRDefault="00493B00" w:rsidP="00FA24B5">
      <w:pPr>
        <w:rPr>
          <w:rFonts w:cs="Arial"/>
          <w:b/>
          <w:sz w:val="20"/>
          <w:szCs w:val="20"/>
        </w:rPr>
      </w:pPr>
    </w:p>
    <w:p w14:paraId="59C4E62B" w14:textId="333C1D2E" w:rsidR="00493B00" w:rsidRPr="00D57FC9" w:rsidRDefault="00493B00" w:rsidP="00FA24B5">
      <w:pPr>
        <w:rPr>
          <w:rFonts w:cs="Arial"/>
          <w:b/>
          <w:sz w:val="20"/>
          <w:szCs w:val="20"/>
        </w:rPr>
      </w:pPr>
      <w:r w:rsidRPr="00D57FC9">
        <w:rPr>
          <w:rFonts w:cs="Arial"/>
          <w:b/>
          <w:sz w:val="20"/>
          <w:szCs w:val="20"/>
        </w:rPr>
        <w:t>Name:</w:t>
      </w:r>
      <w:r w:rsidR="005F2567" w:rsidRPr="00D57FC9">
        <w:rPr>
          <w:rFonts w:cs="Arial"/>
          <w:b/>
          <w:sz w:val="20"/>
          <w:szCs w:val="20"/>
        </w:rPr>
        <w:t xml:space="preserve"> Beverley Borkowski</w:t>
      </w:r>
    </w:p>
    <w:p w14:paraId="71BED616" w14:textId="77777777" w:rsidR="00493B00" w:rsidRPr="00D57FC9" w:rsidRDefault="00493B00" w:rsidP="00FA24B5">
      <w:pPr>
        <w:rPr>
          <w:rFonts w:cs="Arial"/>
          <w:b/>
          <w:sz w:val="20"/>
          <w:szCs w:val="20"/>
        </w:rPr>
      </w:pPr>
    </w:p>
    <w:p w14:paraId="4127FB5C" w14:textId="58070F3E" w:rsidR="00493B00" w:rsidRPr="00D57FC9" w:rsidRDefault="00493B00" w:rsidP="00FA24B5">
      <w:pPr>
        <w:rPr>
          <w:rFonts w:cs="Arial"/>
          <w:b/>
          <w:sz w:val="20"/>
          <w:szCs w:val="20"/>
        </w:rPr>
      </w:pPr>
      <w:r w:rsidRPr="00D57FC9">
        <w:rPr>
          <w:rFonts w:cs="Arial"/>
          <w:b/>
          <w:sz w:val="20"/>
          <w:szCs w:val="20"/>
        </w:rPr>
        <w:t>Job title:</w:t>
      </w:r>
      <w:r w:rsidR="005F2567" w:rsidRPr="00D57FC9">
        <w:rPr>
          <w:rFonts w:cs="Arial"/>
          <w:b/>
          <w:sz w:val="20"/>
          <w:szCs w:val="20"/>
        </w:rPr>
        <w:t xml:space="preserve"> Head of People Services</w:t>
      </w:r>
    </w:p>
    <w:p w14:paraId="35E2CB85" w14:textId="77777777" w:rsidR="00493B00" w:rsidRPr="00D57FC9" w:rsidRDefault="00493B00" w:rsidP="00FA24B5">
      <w:pPr>
        <w:rPr>
          <w:rFonts w:cs="Arial"/>
          <w:b/>
          <w:sz w:val="20"/>
          <w:szCs w:val="20"/>
        </w:rPr>
      </w:pPr>
    </w:p>
    <w:p w14:paraId="58A671A6" w14:textId="3157D679" w:rsidR="00493B00" w:rsidRPr="00D57FC9" w:rsidRDefault="00493B00" w:rsidP="00FA24B5">
      <w:pPr>
        <w:rPr>
          <w:rFonts w:cs="Arial"/>
          <w:b/>
          <w:sz w:val="20"/>
          <w:szCs w:val="20"/>
        </w:rPr>
      </w:pPr>
      <w:r w:rsidRPr="00D57FC9">
        <w:rPr>
          <w:rFonts w:cs="Arial"/>
          <w:b/>
          <w:sz w:val="20"/>
          <w:szCs w:val="20"/>
        </w:rPr>
        <w:t>Date of statement:</w:t>
      </w:r>
      <w:r w:rsidR="005F2567" w:rsidRPr="00D57FC9">
        <w:rPr>
          <w:rFonts w:cs="Arial"/>
          <w:b/>
          <w:sz w:val="20"/>
          <w:szCs w:val="20"/>
        </w:rPr>
        <w:t xml:space="preserve"> 4 April 2022</w:t>
      </w:r>
    </w:p>
    <w:p w14:paraId="0462E053" w14:textId="77777777" w:rsidR="00493B00" w:rsidRPr="00D57FC9" w:rsidRDefault="00493B00" w:rsidP="00FA24B5">
      <w:pPr>
        <w:rPr>
          <w:rFonts w:cs="Arial"/>
          <w:b/>
          <w:sz w:val="20"/>
          <w:szCs w:val="20"/>
        </w:rPr>
      </w:pPr>
    </w:p>
    <w:p w14:paraId="60447CA8" w14:textId="77777777" w:rsidR="00493B00" w:rsidRPr="00D57FC9" w:rsidRDefault="00493B00" w:rsidP="00FA24B5">
      <w:pPr>
        <w:rPr>
          <w:rFonts w:cs="Arial"/>
          <w:b/>
          <w:sz w:val="20"/>
          <w:szCs w:val="20"/>
        </w:rPr>
      </w:pPr>
    </w:p>
    <w:p w14:paraId="3E6F3530" w14:textId="77777777" w:rsidR="004A25F7" w:rsidRPr="00D57FC9" w:rsidRDefault="004A25F7" w:rsidP="00FA24B5">
      <w:pPr>
        <w:rPr>
          <w:rFonts w:cs="Arial"/>
          <w:b/>
          <w:sz w:val="20"/>
          <w:szCs w:val="20"/>
        </w:rPr>
      </w:pPr>
      <w:r w:rsidRPr="00D57FC9">
        <w:rPr>
          <w:rFonts w:cs="Arial"/>
          <w:b/>
          <w:sz w:val="20"/>
          <w:szCs w:val="20"/>
        </w:rPr>
        <w:t>Contact</w:t>
      </w:r>
    </w:p>
    <w:p w14:paraId="4B584B74" w14:textId="5D753678" w:rsidR="004A25F7" w:rsidRPr="00D57FC9" w:rsidRDefault="004A25F7" w:rsidP="00FA24B5">
      <w:pPr>
        <w:rPr>
          <w:rFonts w:cs="Arial"/>
          <w:sz w:val="20"/>
          <w:szCs w:val="20"/>
        </w:rPr>
      </w:pPr>
      <w:r w:rsidRPr="00D57FC9">
        <w:rPr>
          <w:rFonts w:cs="Arial"/>
          <w:sz w:val="20"/>
          <w:szCs w:val="20"/>
        </w:rPr>
        <w:t xml:space="preserve">Please direct any queries relating to this gender pay gap report to </w:t>
      </w:r>
      <w:r w:rsidR="005F2567" w:rsidRPr="00445670">
        <w:rPr>
          <w:rFonts w:cs="Arial"/>
          <w:iCs/>
          <w:sz w:val="20"/>
          <w:szCs w:val="20"/>
        </w:rPr>
        <w:t>Beverley Borkowski</w:t>
      </w:r>
      <w:r w:rsidR="005F2567" w:rsidRPr="00D57FC9">
        <w:rPr>
          <w:rFonts w:cs="Arial"/>
          <w:i/>
          <w:sz w:val="20"/>
          <w:szCs w:val="20"/>
        </w:rPr>
        <w:t xml:space="preserve"> </w:t>
      </w:r>
      <w:r w:rsidRPr="00D57FC9">
        <w:rPr>
          <w:rFonts w:cs="Arial"/>
          <w:sz w:val="20"/>
          <w:szCs w:val="20"/>
        </w:rPr>
        <w:t>by contact</w:t>
      </w:r>
      <w:r w:rsidR="00082620" w:rsidRPr="00D57FC9">
        <w:rPr>
          <w:rFonts w:cs="Arial"/>
          <w:sz w:val="20"/>
          <w:szCs w:val="20"/>
        </w:rPr>
        <w:t>ing</w:t>
      </w:r>
      <w:r w:rsidRPr="00D57FC9">
        <w:rPr>
          <w:rFonts w:cs="Arial"/>
          <w:sz w:val="20"/>
          <w:szCs w:val="20"/>
        </w:rPr>
        <w:t xml:space="preserve"> them on </w:t>
      </w:r>
      <w:r w:rsidR="00F81D71">
        <w:rPr>
          <w:rFonts w:cs="Arial"/>
          <w:i/>
          <w:sz w:val="20"/>
          <w:szCs w:val="20"/>
        </w:rPr>
        <w:t>b</w:t>
      </w:r>
      <w:r w:rsidR="005F2567" w:rsidRPr="00D57FC9">
        <w:rPr>
          <w:rFonts w:cs="Arial"/>
          <w:i/>
          <w:sz w:val="20"/>
          <w:szCs w:val="20"/>
        </w:rPr>
        <w:t>everley.borkowski@thera.</w:t>
      </w:r>
      <w:r w:rsidR="00D57FC9" w:rsidRPr="00D57FC9">
        <w:rPr>
          <w:rFonts w:cs="Arial"/>
          <w:i/>
          <w:sz w:val="20"/>
          <w:szCs w:val="20"/>
        </w:rPr>
        <w:t>co</w:t>
      </w:r>
      <w:r w:rsidR="005F2567" w:rsidRPr="00D57FC9">
        <w:rPr>
          <w:rFonts w:cs="Arial"/>
          <w:i/>
          <w:sz w:val="20"/>
          <w:szCs w:val="20"/>
        </w:rPr>
        <w:t>.uk</w:t>
      </w:r>
      <w:r w:rsidRPr="00D57FC9">
        <w:rPr>
          <w:rFonts w:cs="Arial"/>
          <w:sz w:val="20"/>
          <w:szCs w:val="20"/>
        </w:rPr>
        <w:t xml:space="preserve"> </w:t>
      </w:r>
    </w:p>
    <w:sectPr w:rsidR="004A25F7" w:rsidRPr="00D57FC9" w:rsidSect="00FA24B5">
      <w:headerReference w:type="default" r:id="rId7"/>
      <w:pgSz w:w="11906" w:h="16838"/>
      <w:pgMar w:top="2095" w:right="1440" w:bottom="1440" w:left="1440" w:header="907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F8C08" w14:textId="77777777" w:rsidR="007A0128" w:rsidRDefault="007A0128">
      <w:r>
        <w:separator/>
      </w:r>
    </w:p>
  </w:endnote>
  <w:endnote w:type="continuationSeparator" w:id="0">
    <w:p w14:paraId="5BAC009D" w14:textId="77777777" w:rsidR="007A0128" w:rsidRDefault="007A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62DE1" w14:textId="77777777" w:rsidR="007A0128" w:rsidRDefault="007A0128">
      <w:r>
        <w:separator/>
      </w:r>
    </w:p>
  </w:footnote>
  <w:footnote w:type="continuationSeparator" w:id="0">
    <w:p w14:paraId="47E190C9" w14:textId="77777777" w:rsidR="007A0128" w:rsidRDefault="007A0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4E410" w14:textId="42BEF6D1" w:rsidR="00445670" w:rsidRDefault="00445670" w:rsidP="00445670">
    <w:pPr>
      <w:pStyle w:val="Header"/>
      <w:jc w:val="center"/>
    </w:pPr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30F7DC7" wp14:editId="07AA76B6">
          <wp:simplePos x="0" y="0"/>
          <wp:positionH relativeFrom="column">
            <wp:posOffset>2156460</wp:posOffset>
          </wp:positionH>
          <wp:positionV relativeFrom="paragraph">
            <wp:posOffset>-228600</wp:posOffset>
          </wp:positionV>
          <wp:extent cx="1259840" cy="680085"/>
          <wp:effectExtent l="0" t="0" r="0" b="571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ra Group resiz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B3E91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A985C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BA4CA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B322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208BE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24B7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CC56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7C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B00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F45F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56705"/>
    <w:multiLevelType w:val="hybridMultilevel"/>
    <w:tmpl w:val="ED382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56DBA"/>
    <w:multiLevelType w:val="hybridMultilevel"/>
    <w:tmpl w:val="B4DE25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05641A"/>
    <w:multiLevelType w:val="hybridMultilevel"/>
    <w:tmpl w:val="021E9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149"/>
    <w:rsid w:val="00036B42"/>
    <w:rsid w:val="00042360"/>
    <w:rsid w:val="00070149"/>
    <w:rsid w:val="00082620"/>
    <w:rsid w:val="000D4669"/>
    <w:rsid w:val="000F1DF5"/>
    <w:rsid w:val="0014361D"/>
    <w:rsid w:val="001652C1"/>
    <w:rsid w:val="00177CCD"/>
    <w:rsid w:val="001B09C5"/>
    <w:rsid w:val="001D4313"/>
    <w:rsid w:val="00217E4A"/>
    <w:rsid w:val="0024313B"/>
    <w:rsid w:val="00245157"/>
    <w:rsid w:val="002613E3"/>
    <w:rsid w:val="00261D68"/>
    <w:rsid w:val="00264D4F"/>
    <w:rsid w:val="002650F5"/>
    <w:rsid w:val="00271204"/>
    <w:rsid w:val="002915E8"/>
    <w:rsid w:val="00296C92"/>
    <w:rsid w:val="002F202D"/>
    <w:rsid w:val="003125A1"/>
    <w:rsid w:val="00314D78"/>
    <w:rsid w:val="00315A7B"/>
    <w:rsid w:val="003205FD"/>
    <w:rsid w:val="003260C9"/>
    <w:rsid w:val="00330FB2"/>
    <w:rsid w:val="00345DBF"/>
    <w:rsid w:val="00346EC2"/>
    <w:rsid w:val="00351823"/>
    <w:rsid w:val="003B2429"/>
    <w:rsid w:val="00402627"/>
    <w:rsid w:val="00445670"/>
    <w:rsid w:val="00452D4A"/>
    <w:rsid w:val="004547F0"/>
    <w:rsid w:val="00493B00"/>
    <w:rsid w:val="004A25F7"/>
    <w:rsid w:val="004B74B9"/>
    <w:rsid w:val="004C4326"/>
    <w:rsid w:val="004E6F48"/>
    <w:rsid w:val="004F5064"/>
    <w:rsid w:val="005465ED"/>
    <w:rsid w:val="00556E6F"/>
    <w:rsid w:val="005A0007"/>
    <w:rsid w:val="005F2567"/>
    <w:rsid w:val="005F448A"/>
    <w:rsid w:val="006B027B"/>
    <w:rsid w:val="006F4E01"/>
    <w:rsid w:val="007A0128"/>
    <w:rsid w:val="007A3886"/>
    <w:rsid w:val="00830764"/>
    <w:rsid w:val="008320D4"/>
    <w:rsid w:val="008356DF"/>
    <w:rsid w:val="0092092E"/>
    <w:rsid w:val="009645DB"/>
    <w:rsid w:val="00984371"/>
    <w:rsid w:val="00A7142B"/>
    <w:rsid w:val="00A75646"/>
    <w:rsid w:val="00A86895"/>
    <w:rsid w:val="00A93233"/>
    <w:rsid w:val="00A96C6A"/>
    <w:rsid w:val="00AC06BC"/>
    <w:rsid w:val="00AF0188"/>
    <w:rsid w:val="00B51661"/>
    <w:rsid w:val="00B55AD7"/>
    <w:rsid w:val="00B80E34"/>
    <w:rsid w:val="00BC0A12"/>
    <w:rsid w:val="00BF132A"/>
    <w:rsid w:val="00BF701A"/>
    <w:rsid w:val="00C00A9B"/>
    <w:rsid w:val="00C07D26"/>
    <w:rsid w:val="00C17F56"/>
    <w:rsid w:val="00C31ECE"/>
    <w:rsid w:val="00C64E8F"/>
    <w:rsid w:val="00C953B5"/>
    <w:rsid w:val="00CF4A96"/>
    <w:rsid w:val="00D33CB7"/>
    <w:rsid w:val="00D57FC9"/>
    <w:rsid w:val="00D7457C"/>
    <w:rsid w:val="00DC26F8"/>
    <w:rsid w:val="00DC6C0B"/>
    <w:rsid w:val="00DD4ABB"/>
    <w:rsid w:val="00DF1E7F"/>
    <w:rsid w:val="00E02698"/>
    <w:rsid w:val="00E178EC"/>
    <w:rsid w:val="00EA53F6"/>
    <w:rsid w:val="00EA72D7"/>
    <w:rsid w:val="00F81D71"/>
    <w:rsid w:val="00F84BB6"/>
    <w:rsid w:val="00FA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D5D47"/>
  <w15:docId w15:val="{922759C3-51F0-47EF-9967-3704C08D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BB6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basedOn w:val="Normal"/>
    <w:rsid w:val="00070149"/>
    <w:pPr>
      <w:spacing w:before="120" w:after="120"/>
    </w:pPr>
    <w:rPr>
      <w:rFonts w:eastAsia="Times New Roman"/>
      <w:b/>
      <w:sz w:val="28"/>
      <w:szCs w:val="20"/>
    </w:rPr>
  </w:style>
  <w:style w:type="paragraph" w:customStyle="1" w:styleId="BodyText1">
    <w:name w:val="Body Text1"/>
    <w:basedOn w:val="Normal"/>
    <w:rsid w:val="00070149"/>
    <w:pPr>
      <w:spacing w:after="40"/>
      <w:ind w:firstLine="720"/>
      <w:jc w:val="both"/>
    </w:pPr>
    <w:rPr>
      <w:rFonts w:eastAsia="Times New Roman"/>
      <w:szCs w:val="20"/>
    </w:rPr>
  </w:style>
  <w:style w:type="paragraph" w:customStyle="1" w:styleId="startexamplebox">
    <w:name w:val="start example box"/>
    <w:basedOn w:val="Normal"/>
    <w:rsid w:val="00070149"/>
    <w:rPr>
      <w:rFonts w:eastAsia="Times New Roman"/>
      <w:i/>
      <w:color w:val="FF0000"/>
      <w:sz w:val="20"/>
      <w:szCs w:val="20"/>
    </w:rPr>
  </w:style>
  <w:style w:type="paragraph" w:styleId="Header">
    <w:name w:val="header"/>
    <w:aliases w:val="Customisable document title"/>
    <w:basedOn w:val="Normal"/>
    <w:link w:val="HeaderChar"/>
    <w:uiPriority w:val="99"/>
    <w:rsid w:val="00261D68"/>
    <w:pPr>
      <w:tabs>
        <w:tab w:val="center" w:pos="4320"/>
        <w:tab w:val="right" w:pos="8640"/>
      </w:tabs>
    </w:pPr>
    <w:rPr>
      <w:rFonts w:ascii="Times New Roman" w:eastAsia="Times New Roman" w:hAnsi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330FB2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ustomisable document title Char"/>
    <w:link w:val="Header"/>
    <w:uiPriority w:val="99"/>
    <w:rsid w:val="00330FB2"/>
    <w:rPr>
      <w:sz w:val="24"/>
      <w:szCs w:val="24"/>
      <w:lang w:val="en-GB" w:eastAsia="en-GB" w:bidi="ar-SA"/>
    </w:rPr>
  </w:style>
  <w:style w:type="paragraph" w:customStyle="1" w:styleId="Customisabledocumentheading">
    <w:name w:val="Customisable document heading"/>
    <w:basedOn w:val="Normal"/>
    <w:next w:val="Normal"/>
    <w:qFormat/>
    <w:rsid w:val="00036B42"/>
    <w:rPr>
      <w:b/>
    </w:rPr>
  </w:style>
  <w:style w:type="character" w:customStyle="1" w:styleId="FooterChar">
    <w:name w:val="Footer Char"/>
    <w:link w:val="Footer"/>
    <w:uiPriority w:val="99"/>
    <w:rsid w:val="00345DBF"/>
    <w:rPr>
      <w:sz w:val="24"/>
      <w:szCs w:val="22"/>
      <w:lang w:val="en-GB"/>
    </w:rPr>
  </w:style>
  <w:style w:type="character" w:styleId="Hyperlink">
    <w:name w:val="Hyperlink"/>
    <w:rsid w:val="00345DBF"/>
    <w:rPr>
      <w:color w:val="0000FF"/>
      <w:u w:val="single"/>
    </w:rPr>
  </w:style>
  <w:style w:type="paragraph" w:styleId="BodyText">
    <w:name w:val="Body Text"/>
    <w:basedOn w:val="Normal"/>
    <w:link w:val="BodyTextChar"/>
    <w:rsid w:val="00C17F56"/>
    <w:pPr>
      <w:widowControl w:val="0"/>
      <w:autoSpaceDE w:val="0"/>
      <w:autoSpaceDN w:val="0"/>
      <w:adjustRightInd w:val="0"/>
    </w:pPr>
    <w:rPr>
      <w:rFonts w:eastAsia="Times New Roman"/>
      <w:color w:val="00000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17F56"/>
    <w:rPr>
      <w:rFonts w:eastAsia="Times New Roman"/>
      <w:color w:val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2451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70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01A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8307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ext">
    <w:name w:val="Main Text"/>
    <w:basedOn w:val="Normal"/>
    <w:link w:val="MainTextChar"/>
    <w:qFormat/>
    <w:rsid w:val="00830764"/>
    <w:pPr>
      <w:jc w:val="both"/>
    </w:pPr>
    <w:rPr>
      <w:rFonts w:ascii="Garamond" w:eastAsiaTheme="minorHAnsi" w:hAnsi="Garamond" w:cs="Arial"/>
      <w:color w:val="615C5D"/>
      <w:sz w:val="20"/>
    </w:rPr>
  </w:style>
  <w:style w:type="character" w:customStyle="1" w:styleId="MainTextChar">
    <w:name w:val="Main Text Char"/>
    <w:basedOn w:val="DefaultParagraphFont"/>
    <w:link w:val="MainText"/>
    <w:rsid w:val="00830764"/>
    <w:rPr>
      <w:rFonts w:ascii="Garamond" w:eastAsiaTheme="minorHAnsi" w:hAnsi="Garamond" w:cs="Arial"/>
      <w:color w:val="615C5D"/>
      <w:szCs w:val="22"/>
      <w:lang w:eastAsia="en-US"/>
    </w:rPr>
  </w:style>
  <w:style w:type="character" w:customStyle="1" w:styleId="Peninsula">
    <w:name w:val="Peninsula"/>
    <w:semiHidden/>
    <w:rsid w:val="00830764"/>
    <w:rPr>
      <w:rFonts w:ascii="Arial" w:hAnsi="Arial" w:cs="Arial"/>
      <w:color w:val="000000"/>
      <w:sz w:val="20"/>
    </w:rPr>
  </w:style>
  <w:style w:type="character" w:styleId="Emphasis">
    <w:name w:val="Emphasis"/>
    <w:basedOn w:val="DefaultParagraphFont"/>
    <w:uiPriority w:val="20"/>
    <w:qFormat/>
    <w:rsid w:val="00493B00"/>
    <w:rPr>
      <w:i/>
      <w:iCs/>
    </w:rPr>
  </w:style>
  <w:style w:type="character" w:styleId="Strong">
    <w:name w:val="Strong"/>
    <w:basedOn w:val="DefaultParagraphFont"/>
    <w:uiPriority w:val="22"/>
    <w:qFormat/>
    <w:rsid w:val="00493B0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3B00"/>
    <w:pPr>
      <w:spacing w:after="150"/>
    </w:pPr>
    <w:rPr>
      <w:rFonts w:ascii="Times New Roman" w:eastAsia="Times New Roman" w:hAnsi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436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6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61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6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61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259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0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4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37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20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CIPD</Company>
  <LinksUpToDate>false</LinksUpToDate>
  <CharactersWithSpaces>3746</CharactersWithSpaces>
  <SharedDoc>false</SharedDoc>
  <HLinks>
    <vt:vector size="6" baseType="variant">
      <vt:variant>
        <vt:i4>2883647</vt:i4>
      </vt:variant>
      <vt:variant>
        <vt:i4>0</vt:i4>
      </vt:variant>
      <vt:variant>
        <vt:i4>0</vt:i4>
      </vt:variant>
      <vt:variant>
        <vt:i4>5</vt:i4>
      </vt:variant>
      <vt:variant>
        <vt:lpwstr>http://www.cipd.co.uk/hr-inform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CIPD User</dc:creator>
  <cp:keywords/>
  <dc:description/>
  <cp:lastModifiedBy>Beverley Borkowski</cp:lastModifiedBy>
  <cp:revision>2</cp:revision>
  <cp:lastPrinted>2019-04-18T10:41:00Z</cp:lastPrinted>
  <dcterms:created xsi:type="dcterms:W3CDTF">2022-04-29T09:55:00Z</dcterms:created>
  <dcterms:modified xsi:type="dcterms:W3CDTF">2022-04-29T09:55:00Z</dcterms:modified>
</cp:coreProperties>
</file>